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5CB" w:rsidRPr="007127A3" w:rsidRDefault="00B815CB" w:rsidP="00B815CB">
      <w:pPr>
        <w:pStyle w:val="MDPI12title"/>
      </w:pPr>
      <w:bookmarkStart w:id="0" w:name="_GoBack"/>
      <w:bookmarkEnd w:id="0"/>
      <w:r>
        <w:t xml:space="preserve">Qualitative phytochemical fingerprint and network pharmacology investigation of </w:t>
      </w:r>
      <w:r w:rsidRPr="007127A3">
        <w:rPr>
          <w:i/>
        </w:rPr>
        <w:t>Achyranthes aspera</w:t>
      </w:r>
      <w:r w:rsidRPr="007127A3">
        <w:t xml:space="preserve"> Linn. Extracts</w:t>
      </w:r>
      <w:r>
        <w:t>.</w:t>
      </w:r>
    </w:p>
    <w:p w:rsidR="00B815CB" w:rsidRPr="0042501B" w:rsidRDefault="00B815CB" w:rsidP="00B815CB">
      <w:pPr>
        <w:pStyle w:val="MDPI13authornames"/>
      </w:pPr>
      <w:r w:rsidRPr="0042501B">
        <w:rPr>
          <w:rFonts w:eastAsia="Calibri"/>
        </w:rPr>
        <w:t>Kouadio Ibrahime Sinan</w:t>
      </w:r>
      <w:r w:rsidRPr="0042501B">
        <w:rPr>
          <w:rFonts w:eastAsia="Calibri"/>
          <w:vertAlign w:val="superscript"/>
        </w:rPr>
        <w:t>1</w:t>
      </w:r>
      <w:r w:rsidRPr="0042501B">
        <w:rPr>
          <w:rFonts w:eastAsia="Calibri"/>
        </w:rPr>
        <w:t>, Gokhan Zengin</w:t>
      </w:r>
      <w:r w:rsidRPr="0042501B">
        <w:rPr>
          <w:rFonts w:eastAsia="Calibri"/>
          <w:vertAlign w:val="superscript"/>
        </w:rPr>
        <w:t>1*</w:t>
      </w:r>
      <w:r w:rsidRPr="0042501B">
        <w:rPr>
          <w:rFonts w:eastAsia="Calibri"/>
        </w:rPr>
        <w:t xml:space="preserve"> Dimitrina Zheleva-Dimitrova</w:t>
      </w:r>
      <w:r w:rsidRPr="0042501B">
        <w:rPr>
          <w:rFonts w:eastAsia="Calibri"/>
          <w:vertAlign w:val="superscript"/>
        </w:rPr>
        <w:t>2</w:t>
      </w:r>
      <w:r w:rsidRPr="0042501B">
        <w:rPr>
          <w:rFonts w:eastAsia="Calibri"/>
        </w:rPr>
        <w:t>, Ouattara Katinan Etienne</w:t>
      </w:r>
      <w:r w:rsidRPr="0042501B">
        <w:rPr>
          <w:rFonts w:eastAsia="Calibri"/>
          <w:vertAlign w:val="superscript"/>
        </w:rPr>
        <w:t>3</w:t>
      </w:r>
      <w:r w:rsidRPr="0042501B">
        <w:rPr>
          <w:rFonts w:eastAsia="Calibri"/>
        </w:rPr>
        <w:t>,</w:t>
      </w:r>
      <w:r w:rsidRPr="0042501B">
        <w:rPr>
          <w:rFonts w:eastAsia="Calibri"/>
          <w:vertAlign w:val="superscript"/>
        </w:rPr>
        <w:t xml:space="preserve"> </w:t>
      </w:r>
      <w:r w:rsidRPr="0042501B">
        <w:t>Mohamad Fawzi Mahomoodally</w:t>
      </w:r>
      <w:r w:rsidRPr="0042501B">
        <w:rPr>
          <w:vertAlign w:val="superscript"/>
        </w:rPr>
        <w:t>4</w:t>
      </w:r>
      <w:r w:rsidRPr="007127A3">
        <w:rPr>
          <w:vertAlign w:val="superscript"/>
        </w:rPr>
        <w:t>,5</w:t>
      </w:r>
      <w:r w:rsidRPr="007127A3">
        <w:t>, Abdelhakim Bouyahya</w:t>
      </w:r>
      <w:r w:rsidRPr="007127A3">
        <w:rPr>
          <w:vertAlign w:val="superscript"/>
        </w:rPr>
        <w:t>6</w:t>
      </w:r>
      <w:r w:rsidRPr="007127A3">
        <w:t>, Devina Lobine</w:t>
      </w:r>
      <w:r w:rsidRPr="007127A3">
        <w:rPr>
          <w:vertAlign w:val="superscript"/>
        </w:rPr>
        <w:t>5</w:t>
      </w:r>
      <w:r w:rsidRPr="007127A3">
        <w:t xml:space="preserve">, </w:t>
      </w:r>
      <w:r w:rsidRPr="00276971">
        <w:rPr>
          <w:rFonts w:eastAsia="Calibri"/>
        </w:rPr>
        <w:t xml:space="preserve">Annalisa Chiavaroli </w:t>
      </w:r>
      <w:r w:rsidRPr="00276971">
        <w:rPr>
          <w:rFonts w:eastAsia="Calibri"/>
          <w:vertAlign w:val="superscript"/>
        </w:rPr>
        <w:t>7</w:t>
      </w:r>
      <w:r w:rsidRPr="00276971">
        <w:rPr>
          <w:rFonts w:eastAsia="Calibri"/>
        </w:rPr>
        <w:t>, Claudio Ferrante</w:t>
      </w:r>
      <w:r w:rsidRPr="00276971">
        <w:rPr>
          <w:rFonts w:eastAsia="Calibri"/>
          <w:vertAlign w:val="superscript"/>
        </w:rPr>
        <w:t>7</w:t>
      </w:r>
      <w:r w:rsidRPr="00276971">
        <w:rPr>
          <w:rFonts w:eastAsia="Calibri"/>
        </w:rPr>
        <w:t>*, Luigi Menghini</w:t>
      </w:r>
      <w:r w:rsidRPr="00276971">
        <w:rPr>
          <w:rFonts w:eastAsia="Calibri"/>
          <w:vertAlign w:val="superscript"/>
        </w:rPr>
        <w:t>7</w:t>
      </w:r>
      <w:r w:rsidRPr="00276971">
        <w:rPr>
          <w:rFonts w:eastAsia="Calibri"/>
        </w:rPr>
        <w:t>, Lucia Recinella</w:t>
      </w:r>
      <w:r w:rsidRPr="00276971">
        <w:rPr>
          <w:rFonts w:eastAsia="Calibri"/>
          <w:vertAlign w:val="superscript"/>
        </w:rPr>
        <w:t>7</w:t>
      </w:r>
      <w:r w:rsidRPr="00276971">
        <w:rPr>
          <w:rFonts w:eastAsia="Calibri"/>
        </w:rPr>
        <w:t>, Luigi Brunetti</w:t>
      </w:r>
      <w:r w:rsidRPr="00276971">
        <w:rPr>
          <w:rFonts w:eastAsia="Calibri"/>
          <w:vertAlign w:val="superscript"/>
        </w:rPr>
        <w:t>7</w:t>
      </w:r>
      <w:r w:rsidRPr="00276971">
        <w:rPr>
          <w:rFonts w:eastAsia="Calibri"/>
        </w:rPr>
        <w:t>, Sheila Leone</w:t>
      </w:r>
      <w:r w:rsidRPr="00276971">
        <w:rPr>
          <w:rFonts w:eastAsia="Calibri"/>
          <w:vertAlign w:val="superscript"/>
        </w:rPr>
        <w:t>7</w:t>
      </w:r>
      <w:r w:rsidRPr="00276971">
        <w:rPr>
          <w:rFonts w:eastAsia="Calibri"/>
        </w:rPr>
        <w:t xml:space="preserve"> and Giustino Orlando</w:t>
      </w:r>
      <w:r w:rsidRPr="00276971">
        <w:rPr>
          <w:rFonts w:eastAsia="Calibri"/>
          <w:vertAlign w:val="superscript"/>
        </w:rPr>
        <w:t>7</w:t>
      </w:r>
    </w:p>
    <w:p w:rsidR="00B815CB" w:rsidRPr="007127A3" w:rsidRDefault="00B815CB" w:rsidP="00B815CB">
      <w:pPr>
        <w:pStyle w:val="MDPI16affiliation"/>
        <w:ind w:left="113" w:firstLine="0"/>
        <w:rPr>
          <w:rFonts w:eastAsia="Calibri"/>
        </w:rPr>
      </w:pPr>
      <w:r w:rsidRPr="007127A3">
        <w:rPr>
          <w:vertAlign w:val="superscript"/>
        </w:rPr>
        <w:t>1</w:t>
      </w:r>
      <w:r w:rsidRPr="007127A3">
        <w:t xml:space="preserve">Department of Biology, Science Faculty, Selcuk University, Campus, Konya, 42130 Konya, Turkey; </w:t>
      </w:r>
      <w:hyperlink r:id="rId4" w:history="1">
        <w:r w:rsidRPr="00023A8A">
          <w:rPr>
            <w:rStyle w:val="Collegamentoipertestuale"/>
            <w:i/>
          </w:rPr>
          <w:t>sinankouadio@gmail.com</w:t>
        </w:r>
      </w:hyperlink>
      <w:r>
        <w:t xml:space="preserve"> (K.I.S) and </w:t>
      </w:r>
      <w:hyperlink r:id="rId5" w:history="1">
        <w:r w:rsidRPr="007127A3">
          <w:rPr>
            <w:rFonts w:eastAsia="Calibri"/>
            <w:color w:val="0000FF"/>
            <w:u w:val="single"/>
            <w:lang w:val="en-GB"/>
          </w:rPr>
          <w:t>gokhanzengin@selcuk.edu.tr</w:t>
        </w:r>
      </w:hyperlink>
      <w:r w:rsidRPr="007127A3">
        <w:rPr>
          <w:rFonts w:eastAsia="Calibri"/>
        </w:rPr>
        <w:t xml:space="preserve"> (G.Z.)</w:t>
      </w:r>
    </w:p>
    <w:p w:rsidR="00B815CB" w:rsidRPr="00AD21FE" w:rsidRDefault="00B815CB" w:rsidP="00B815CB">
      <w:pPr>
        <w:pStyle w:val="MDPI16affiliation"/>
        <w:ind w:left="113" w:firstLine="0"/>
      </w:pPr>
      <w:r w:rsidRPr="007127A3">
        <w:rPr>
          <w:vertAlign w:val="superscript"/>
        </w:rPr>
        <w:t>2</w:t>
      </w:r>
      <w:r w:rsidRPr="007127A3">
        <w:t>Department of Pharmacognosy, Faculty of Pharmacy, Medical University-Sofia, Sofia, Bulgaria</w:t>
      </w:r>
      <w:r>
        <w:t xml:space="preserve">; </w:t>
      </w:r>
      <w:hyperlink r:id="rId6" w:history="1">
        <w:r w:rsidRPr="00023A8A">
          <w:rPr>
            <w:rStyle w:val="Collegamentoipertestuale"/>
            <w:lang w:eastAsia="en-GB"/>
          </w:rPr>
          <w:t>dimizheleva@gmail.com</w:t>
        </w:r>
      </w:hyperlink>
      <w:r>
        <w:t xml:space="preserve"> (D.Z.D.)</w:t>
      </w:r>
    </w:p>
    <w:p w:rsidR="00B815CB" w:rsidRPr="00C20449" w:rsidRDefault="00B815CB" w:rsidP="00B815CB">
      <w:pPr>
        <w:pStyle w:val="MDPI16affiliation"/>
        <w:ind w:left="113" w:firstLine="0"/>
        <w:rPr>
          <w:lang w:val="fr-FR"/>
        </w:rPr>
      </w:pPr>
      <w:r w:rsidRPr="00C20449">
        <w:rPr>
          <w:vertAlign w:val="superscript"/>
          <w:lang w:val="fr-FR"/>
        </w:rPr>
        <w:t>3</w:t>
      </w:r>
      <w:r w:rsidRPr="00C20449">
        <w:rPr>
          <w:lang w:val="fr-FR"/>
        </w:rPr>
        <w:t xml:space="preserve">Laboratoire de Botanique, UFR Biosciences, Université Félix Houphouët-Boigny, Abidjan, Côte </w:t>
      </w:r>
      <w:proofErr w:type="gramStart"/>
      <w:r w:rsidRPr="00C20449">
        <w:rPr>
          <w:lang w:val="fr-FR"/>
        </w:rPr>
        <w:t>d’Ivoire;</w:t>
      </w:r>
      <w:proofErr w:type="gramEnd"/>
      <w:r w:rsidRPr="00C20449">
        <w:rPr>
          <w:lang w:val="fr-FR"/>
        </w:rPr>
        <w:t xml:space="preserve"> </w:t>
      </w:r>
    </w:p>
    <w:p w:rsidR="00B815CB" w:rsidRPr="00276971" w:rsidRDefault="00667EF8" w:rsidP="00B815CB">
      <w:pPr>
        <w:pStyle w:val="MDPI16affiliation"/>
        <w:ind w:left="113" w:firstLine="0"/>
        <w:rPr>
          <w:lang w:val="en-GB" w:eastAsia="en-GB"/>
        </w:rPr>
      </w:pPr>
      <w:hyperlink r:id="rId7" w:history="1">
        <w:r w:rsidR="00B815CB" w:rsidRPr="00276971">
          <w:rPr>
            <w:rStyle w:val="Collegamentoipertestuale"/>
            <w:i/>
            <w:lang w:val="en-GB" w:eastAsia="en-GB"/>
          </w:rPr>
          <w:t>katinan.etienne@gmail.com</w:t>
        </w:r>
      </w:hyperlink>
      <w:r w:rsidR="00B815CB" w:rsidRPr="00276971">
        <w:rPr>
          <w:lang w:val="en-GB" w:eastAsia="en-GB"/>
        </w:rPr>
        <w:t xml:space="preserve"> (O.K.E)</w:t>
      </w:r>
    </w:p>
    <w:p w:rsidR="00B815CB" w:rsidRPr="00E72CF3" w:rsidRDefault="00B815CB" w:rsidP="00B815CB">
      <w:pPr>
        <w:pStyle w:val="MDPI16affiliation"/>
        <w:ind w:left="113" w:firstLine="0"/>
      </w:pPr>
      <w:r w:rsidRPr="007127A3">
        <w:rPr>
          <w:i/>
          <w:vertAlign w:val="superscript"/>
        </w:rPr>
        <w:t>4</w:t>
      </w:r>
      <w:r w:rsidRPr="007127A3">
        <w:rPr>
          <w:i/>
          <w:lang w:val="en-GB"/>
        </w:rPr>
        <w:t xml:space="preserve"> </w:t>
      </w:r>
      <w:r w:rsidRPr="007127A3">
        <w:rPr>
          <w:i/>
        </w:rPr>
        <w:t>Institute of Research and Development, Duy Tan University, Da Nang 550000, Vietnam</w:t>
      </w:r>
      <w:r>
        <w:rPr>
          <w:i/>
        </w:rPr>
        <w:t xml:space="preserve">; </w:t>
      </w:r>
      <w:r w:rsidRPr="00E72CF3">
        <w:t xml:space="preserve">mohamadfawzimahomoodally@duytan.edu.vn or </w:t>
      </w:r>
      <w:hyperlink r:id="rId8" w:history="1">
        <w:r w:rsidRPr="00023A8A">
          <w:rPr>
            <w:rStyle w:val="Collegamentoipertestuale"/>
            <w:lang w:eastAsia="en-GB"/>
          </w:rPr>
          <w:t>f.mahomoodally@uom.ac.mu</w:t>
        </w:r>
      </w:hyperlink>
      <w:r>
        <w:t xml:space="preserve"> (M.F.M)</w:t>
      </w:r>
    </w:p>
    <w:p w:rsidR="00B815CB" w:rsidRPr="00E72CF3" w:rsidRDefault="00B815CB" w:rsidP="00B815CB">
      <w:pPr>
        <w:pStyle w:val="MDPI16affiliation"/>
        <w:ind w:left="113" w:firstLine="0"/>
      </w:pPr>
      <w:r w:rsidRPr="007127A3">
        <w:rPr>
          <w:vertAlign w:val="superscript"/>
        </w:rPr>
        <w:t>5</w:t>
      </w:r>
      <w:r w:rsidRPr="007127A3">
        <w:t>Department of Health Sciences, Faculty of Science, University of Mauritius, Réduit, Mauritius</w:t>
      </w:r>
      <w:r>
        <w:t xml:space="preserve">; </w:t>
      </w:r>
      <w:hyperlink r:id="rId9" w:history="1">
        <w:r w:rsidRPr="00023A8A">
          <w:rPr>
            <w:rStyle w:val="Collegamentoipertestuale"/>
            <w:lang w:eastAsia="en-GB"/>
          </w:rPr>
          <w:t>devina.lobine@gmail.com</w:t>
        </w:r>
      </w:hyperlink>
      <w:r>
        <w:t xml:space="preserve"> (D.L)</w:t>
      </w:r>
    </w:p>
    <w:p w:rsidR="00B815CB" w:rsidRDefault="00B815CB" w:rsidP="00B815CB">
      <w:pPr>
        <w:pStyle w:val="MDPI16affiliation"/>
        <w:ind w:left="113" w:firstLine="0"/>
      </w:pPr>
      <w:r w:rsidRPr="007127A3">
        <w:rPr>
          <w:vertAlign w:val="superscript"/>
        </w:rPr>
        <w:t>6</w:t>
      </w:r>
      <w:r w:rsidRPr="007127A3">
        <w:t>Laboratory of Human Pathologies Biology, Department of Biology, Faculty of Sciences, and Genomic Center of Human Pathologies, Faculty of Medicine and Pharmacy, Mohammed</w:t>
      </w:r>
      <w:r>
        <w:t xml:space="preserve"> V University in Rabat, Morocco; </w:t>
      </w:r>
    </w:p>
    <w:p w:rsidR="00B815CB" w:rsidRPr="008367B6" w:rsidRDefault="00667EF8" w:rsidP="00B815CB">
      <w:pPr>
        <w:pStyle w:val="MDPI16affiliation"/>
        <w:ind w:left="113" w:firstLine="0"/>
        <w:rPr>
          <w:lang w:val="en-GB" w:eastAsia="en-GB"/>
        </w:rPr>
      </w:pPr>
      <w:hyperlink r:id="rId10" w:history="1">
        <w:r w:rsidR="00B815CB" w:rsidRPr="00023A8A">
          <w:rPr>
            <w:rStyle w:val="Collegamentoipertestuale"/>
            <w:lang w:val="en-GB" w:eastAsia="en-GB"/>
          </w:rPr>
          <w:t>boyahyaa-90@hotmail.fr</w:t>
        </w:r>
      </w:hyperlink>
      <w:r w:rsidR="00B815CB">
        <w:rPr>
          <w:lang w:val="en-GB" w:eastAsia="en-GB"/>
        </w:rPr>
        <w:t xml:space="preserve"> (A.B)</w:t>
      </w:r>
    </w:p>
    <w:p w:rsidR="00B815CB" w:rsidRPr="007127A3" w:rsidRDefault="00B815CB" w:rsidP="00B815CB">
      <w:pPr>
        <w:pStyle w:val="MDPI16affiliation"/>
        <w:ind w:left="113" w:firstLine="0"/>
      </w:pPr>
      <w:r w:rsidRPr="007127A3">
        <w:rPr>
          <w:vertAlign w:val="superscript"/>
        </w:rPr>
        <w:t>7</w:t>
      </w:r>
      <w:r w:rsidRPr="007127A3">
        <w:t>Department of Pharmacy, “G. d’Annunzio” University Chieti-Pescara, 66100 Chieti, Italy</w:t>
      </w:r>
      <w:proofErr w:type="gramStart"/>
      <w:r w:rsidRPr="007127A3">
        <w:t>;  annalisa.chiavaroli@unich.it</w:t>
      </w:r>
      <w:proofErr w:type="gramEnd"/>
      <w:r w:rsidRPr="007127A3">
        <w:t xml:space="preserve"> (A.C.); luigi.menghini@unich.it (L.M.); lucia.recinella@unich.it (L.R.); luigi.brunetti@unich.it (L.B.); sheila.leone@unich.it (S.L.); claudio.ferrante@unich.it (C.F.)</w:t>
      </w:r>
    </w:p>
    <w:p w:rsidR="00B815CB" w:rsidRPr="007127A3" w:rsidRDefault="00B815CB" w:rsidP="00B815CB">
      <w:pPr>
        <w:pStyle w:val="MDPI16affiliation"/>
        <w:rPr>
          <w:rFonts w:eastAsia="Calibri"/>
        </w:rPr>
      </w:pPr>
      <w:r w:rsidRPr="0042501B">
        <w:rPr>
          <w:rFonts w:eastAsia="Calibri"/>
          <w:b/>
          <w:bCs/>
        </w:rPr>
        <w:t>*</w:t>
      </w:r>
      <w:r>
        <w:rPr>
          <w:rFonts w:eastAsia="Calibri"/>
          <w:bCs/>
          <w:vertAlign w:val="superscript"/>
        </w:rPr>
        <w:tab/>
      </w:r>
      <w:r w:rsidRPr="007127A3">
        <w:rPr>
          <w:rFonts w:eastAsia="Calibri"/>
          <w:bCs/>
        </w:rPr>
        <w:t xml:space="preserve">Corresponding authors: Dr </w:t>
      </w:r>
      <w:r w:rsidRPr="007127A3">
        <w:rPr>
          <w:rFonts w:eastAsia="Calibri"/>
        </w:rPr>
        <w:t>Gokhan Zengin (</w:t>
      </w:r>
      <w:hyperlink r:id="rId11" w:history="1">
        <w:r w:rsidRPr="007127A3">
          <w:rPr>
            <w:rFonts w:eastAsia="Calibri"/>
            <w:color w:val="0000FF"/>
            <w:u w:val="single"/>
          </w:rPr>
          <w:t>gokhanzengin@selcuk.edu.tr</w:t>
        </w:r>
      </w:hyperlink>
      <w:r w:rsidRPr="007127A3">
        <w:rPr>
          <w:rFonts w:eastAsia="Calibri"/>
        </w:rPr>
        <w:t>); Dr. Claudio Ferrante (</w:t>
      </w:r>
      <w:hyperlink r:id="rId12" w:history="1">
        <w:r w:rsidRPr="007127A3">
          <w:rPr>
            <w:rFonts w:eastAsia="Calibri"/>
            <w:color w:val="0000FF"/>
            <w:u w:val="single"/>
          </w:rPr>
          <w:t>claudio.ferrante@unich.it</w:t>
        </w:r>
      </w:hyperlink>
      <w:r w:rsidRPr="007127A3">
        <w:rPr>
          <w:rFonts w:eastAsia="Calibri"/>
        </w:rPr>
        <w:t>)</w:t>
      </w: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Default="004700E9" w:rsidP="004700E9">
      <w:pPr>
        <w:spacing w:after="0" w:line="480" w:lineRule="auto"/>
        <w:contextualSpacing/>
        <w:jc w:val="both"/>
        <w:rPr>
          <w:rFonts w:ascii="Times New Roman" w:eastAsia="Calibri" w:hAnsi="Times New Roman" w:cs="Times New Roman"/>
          <w:i/>
          <w:sz w:val="24"/>
          <w:szCs w:val="24"/>
          <w:lang w:val="en-US"/>
        </w:rPr>
      </w:pPr>
    </w:p>
    <w:p w:rsidR="004700E9" w:rsidRPr="001D4C6B" w:rsidRDefault="004700E9" w:rsidP="004700E9">
      <w:pPr>
        <w:spacing w:after="0" w:line="480" w:lineRule="auto"/>
        <w:contextualSpacing/>
        <w:jc w:val="both"/>
        <w:rPr>
          <w:rFonts w:ascii="Times New Roman" w:eastAsia="Calibri" w:hAnsi="Times New Roman" w:cs="Times New Roman"/>
          <w:i/>
          <w:sz w:val="24"/>
          <w:szCs w:val="24"/>
          <w:lang w:val="en-US"/>
        </w:rPr>
      </w:pPr>
      <w:r>
        <w:rPr>
          <w:rFonts w:ascii="Times New Roman" w:eastAsia="Calibri" w:hAnsi="Times New Roman" w:cs="Times New Roman"/>
          <w:i/>
          <w:sz w:val="24"/>
          <w:szCs w:val="24"/>
          <w:lang w:val="en-US"/>
        </w:rPr>
        <w:lastRenderedPageBreak/>
        <w:t>Assays for T</w:t>
      </w:r>
      <w:r w:rsidRPr="001D4C6B">
        <w:rPr>
          <w:rFonts w:ascii="Times New Roman" w:eastAsia="Calibri" w:hAnsi="Times New Roman" w:cs="Times New Roman"/>
          <w:i/>
          <w:sz w:val="24"/>
          <w:szCs w:val="24"/>
          <w:lang w:val="en-US"/>
        </w:rPr>
        <w:t>o</w:t>
      </w:r>
      <w:r>
        <w:rPr>
          <w:rFonts w:ascii="Times New Roman" w:eastAsia="Calibri" w:hAnsi="Times New Roman" w:cs="Times New Roman"/>
          <w:i/>
          <w:sz w:val="24"/>
          <w:szCs w:val="24"/>
          <w:lang w:val="en-US"/>
        </w:rPr>
        <w:t>tal Phenolic and Flavonoid C</w:t>
      </w:r>
      <w:r w:rsidRPr="001D4C6B">
        <w:rPr>
          <w:rFonts w:ascii="Times New Roman" w:eastAsia="Calibri" w:hAnsi="Times New Roman" w:cs="Times New Roman"/>
          <w:i/>
          <w:sz w:val="24"/>
          <w:szCs w:val="24"/>
          <w:lang w:val="en-US"/>
        </w:rPr>
        <w:t>ontents</w:t>
      </w:r>
    </w:p>
    <w:p w:rsidR="004700E9" w:rsidRPr="00541001" w:rsidRDefault="004700E9" w:rsidP="004700E9">
      <w:pPr>
        <w:spacing w:line="480" w:lineRule="auto"/>
        <w:jc w:val="both"/>
        <w:rPr>
          <w:rFonts w:ascii="Cambria" w:eastAsia="Calibri" w:hAnsi="Cambria" w:cs="Times New Roman"/>
          <w:sz w:val="24"/>
          <w:szCs w:val="24"/>
          <w:lang w:val="en-US"/>
        </w:rPr>
      </w:pPr>
      <w:r>
        <w:rPr>
          <w:rFonts w:ascii="Cambria" w:eastAsia="Calibri" w:hAnsi="Cambria" w:cs="Times New Roman"/>
          <w:sz w:val="24"/>
          <w:szCs w:val="24"/>
          <w:lang w:val="en-US"/>
        </w:rPr>
        <w:tab/>
      </w:r>
      <w:r w:rsidRPr="00541001">
        <w:rPr>
          <w:rFonts w:ascii="Cambria" w:eastAsia="Calibri" w:hAnsi="Cambria" w:cs="Times New Roman"/>
          <w:sz w:val="24"/>
          <w:szCs w:val="24"/>
          <w:lang w:val="en-US"/>
        </w:rPr>
        <w:t>The total phenolic content was determined by employing the methods given in the literature with some modiﬁcation. Sample solution (0.25 mL) was mixed with diluted Folin–Ciocalteu reagent (1 mL, 1:9, v/v) and shaken vigorously. After 3 min, Na</w:t>
      </w:r>
      <w:r w:rsidRPr="00DE497E">
        <w:rPr>
          <w:rFonts w:ascii="Cambria" w:eastAsia="Calibri" w:hAnsi="Cambria" w:cs="Times New Roman"/>
          <w:sz w:val="24"/>
          <w:szCs w:val="24"/>
          <w:vertAlign w:val="subscript"/>
          <w:lang w:val="en-US"/>
        </w:rPr>
        <w:t>2</w:t>
      </w:r>
      <w:r w:rsidRPr="00541001">
        <w:rPr>
          <w:rFonts w:ascii="Cambria" w:eastAsia="Calibri" w:hAnsi="Cambria" w:cs="Times New Roman"/>
          <w:sz w:val="24"/>
          <w:szCs w:val="24"/>
          <w:lang w:val="en-US"/>
        </w:rPr>
        <w:t>CO</w:t>
      </w:r>
      <w:r w:rsidRPr="00DE497E">
        <w:rPr>
          <w:rFonts w:ascii="Cambria" w:eastAsia="Calibri" w:hAnsi="Cambria" w:cs="Times New Roman"/>
          <w:sz w:val="24"/>
          <w:szCs w:val="24"/>
          <w:vertAlign w:val="subscript"/>
          <w:lang w:val="en-US"/>
        </w:rPr>
        <w:t>3</w:t>
      </w:r>
      <w:r w:rsidRPr="00541001">
        <w:rPr>
          <w:rFonts w:ascii="Cambria" w:eastAsia="Calibri" w:hAnsi="Cambria" w:cs="Times New Roman"/>
          <w:sz w:val="24"/>
          <w:szCs w:val="24"/>
          <w:lang w:val="en-US"/>
        </w:rPr>
        <w:t xml:space="preserve"> solution (0.75 mL, 1%) was added and the sample absorbance was read at 760 nm after a 2 h incubation at room temperature. The total phenolic content was expressed as milligrams of gallic acid equivalents (mg GAE/g extract)</w:t>
      </w:r>
      <w:r w:rsidR="00CE6324">
        <w:rPr>
          <w:rFonts w:ascii="Cambria" w:eastAsia="Calibri" w:hAnsi="Cambria" w:cs="Times New Roman"/>
          <w:sz w:val="24"/>
          <w:szCs w:val="24"/>
          <w:lang w:val="en-US"/>
        </w:rPr>
        <w:fldChar w:fldCharType="begin"/>
      </w:r>
      <w:r w:rsidR="00CE6324">
        <w:rPr>
          <w:rFonts w:ascii="Cambria" w:eastAsia="Calibri" w:hAnsi="Cambria" w:cs="Times New Roman"/>
          <w:sz w:val="24"/>
          <w:szCs w:val="24"/>
          <w:lang w:val="en-US"/>
        </w:rPr>
        <w:instrText xml:space="preserve"> ADDIN EN.CITE &lt;EndNote&gt;&lt;Cite&gt;&lt;Author&gt;Uysal&lt;/Author&gt;&lt;Year&gt;2017&lt;/Year&gt;&lt;RecNum&gt;65&lt;/RecNum&gt;&lt;DisplayText&gt;[1]&lt;/DisplayText&gt;&lt;record&gt;&lt;rec-number&gt;65&lt;/rec-number&gt;&lt;foreign-keys&gt;&lt;key app="EN" db-id="az2x9twr6tr9w6e0e5epptewvtr9rdp5rrrr" timestamp="1586892175"&gt;65&lt;/key&gt;&lt;/foreign-keys&gt;&lt;ref-type name="Journal Article"&gt;17&lt;/ref-type&gt;&lt;contributors&gt;&lt;authors&gt;&lt;author&gt;Uysal, Sengul&lt;/author&gt;&lt;author&gt;Zengin, Gokhan&lt;/author&gt;&lt;author&gt;Locatelli, Marcello&lt;/author&gt;&lt;author&gt;Bahadori, Mir B&lt;/author&gt;&lt;author&gt;Mocan, Andrei&lt;/author&gt;&lt;author&gt;Bellagamba, Giuseppe&lt;/author&gt;&lt;author&gt;De Luca, Elisa&lt;/author&gt;&lt;author&gt;Mollica, Adriano&lt;/author&gt;&lt;author&gt;Aktumsek, Abdurrahman&lt;/author&gt;&lt;/authors&gt;&lt;/contributors&gt;&lt;titles&gt;&lt;title&gt;Cytotoxic and enzyme inhibitory potential of two Potentilla species (P. speciosa L. and P. reptans Willd.) and their chemical composition&lt;/title&gt;&lt;secondary-title&gt;Frontiers in pharmacology&lt;/secondary-title&gt;&lt;/titles&gt;&lt;periodical&gt;&lt;full-title&gt;Frontiers in pharmacology&lt;/full-title&gt;&lt;/periodical&gt;&lt;pages&gt;290&lt;/pages&gt;&lt;volume&gt;8&lt;/volume&gt;&lt;dates&gt;&lt;year&gt;2017&lt;/year&gt;&lt;/dates&gt;&lt;isbn&gt;1663-9812&lt;/isbn&gt;&lt;urls&gt;&lt;/urls&gt;&lt;/record&gt;&lt;/Cite&gt;&lt;/EndNote&gt;</w:instrText>
      </w:r>
      <w:r w:rsidR="00CE6324">
        <w:rPr>
          <w:rFonts w:ascii="Cambria" w:eastAsia="Calibri" w:hAnsi="Cambria" w:cs="Times New Roman"/>
          <w:sz w:val="24"/>
          <w:szCs w:val="24"/>
          <w:lang w:val="en-US"/>
        </w:rPr>
        <w:fldChar w:fldCharType="separate"/>
      </w:r>
      <w:r w:rsidR="00CE6324">
        <w:rPr>
          <w:rFonts w:ascii="Cambria" w:eastAsia="Calibri" w:hAnsi="Cambria" w:cs="Times New Roman"/>
          <w:noProof/>
          <w:sz w:val="24"/>
          <w:szCs w:val="24"/>
          <w:lang w:val="en-US"/>
        </w:rPr>
        <w:t>[1]</w:t>
      </w:r>
      <w:r w:rsidR="00CE6324">
        <w:rPr>
          <w:rFonts w:ascii="Cambria" w:eastAsia="Calibri" w:hAnsi="Cambria" w:cs="Times New Roman"/>
          <w:sz w:val="24"/>
          <w:szCs w:val="24"/>
          <w:lang w:val="en-US"/>
        </w:rPr>
        <w:fldChar w:fldCharType="end"/>
      </w:r>
      <w:r w:rsidR="00CE6324">
        <w:rPr>
          <w:rFonts w:ascii="Cambria" w:eastAsia="Calibri" w:hAnsi="Cambria" w:cs="Times New Roman"/>
          <w:sz w:val="24"/>
          <w:szCs w:val="24"/>
          <w:lang w:val="en-US"/>
        </w:rPr>
        <w:t>.</w:t>
      </w:r>
    </w:p>
    <w:p w:rsidR="004700E9" w:rsidRDefault="004700E9" w:rsidP="004700E9">
      <w:pPr>
        <w:spacing w:line="480" w:lineRule="auto"/>
        <w:jc w:val="both"/>
        <w:rPr>
          <w:rFonts w:ascii="Cambria" w:eastAsia="Calibri" w:hAnsi="Cambria" w:cs="Times New Roman"/>
          <w:sz w:val="24"/>
          <w:szCs w:val="24"/>
          <w:lang w:val="en-US"/>
        </w:rPr>
      </w:pPr>
      <w:r>
        <w:rPr>
          <w:rFonts w:ascii="Cambria" w:eastAsia="Calibri" w:hAnsi="Cambria" w:cs="Times New Roman"/>
          <w:sz w:val="24"/>
          <w:szCs w:val="24"/>
          <w:lang w:val="en-US"/>
        </w:rPr>
        <w:tab/>
      </w:r>
      <w:r w:rsidRPr="00541001">
        <w:rPr>
          <w:rFonts w:ascii="Cambria" w:eastAsia="Calibri" w:hAnsi="Cambria" w:cs="Times New Roman"/>
          <w:sz w:val="24"/>
          <w:szCs w:val="24"/>
          <w:lang w:val="en-US"/>
        </w:rPr>
        <w:t>The total ﬂavonoid content was determined using</w:t>
      </w:r>
      <w:r>
        <w:rPr>
          <w:rFonts w:ascii="Cambria" w:eastAsia="Calibri" w:hAnsi="Cambria" w:cs="Times New Roman"/>
          <w:sz w:val="24"/>
          <w:szCs w:val="24"/>
          <w:lang w:val="en-US"/>
        </w:rPr>
        <w:t xml:space="preserve"> the</w:t>
      </w:r>
      <w:r w:rsidRPr="00541001">
        <w:rPr>
          <w:rFonts w:ascii="Cambria" w:eastAsia="Calibri" w:hAnsi="Cambria" w:cs="Times New Roman"/>
          <w:sz w:val="24"/>
          <w:szCs w:val="24"/>
          <w:lang w:val="en-US"/>
        </w:rPr>
        <w:t xml:space="preserve"> AlCl</w:t>
      </w:r>
      <w:r w:rsidRPr="00DE497E">
        <w:rPr>
          <w:rFonts w:ascii="Cambria" w:eastAsia="Calibri" w:hAnsi="Cambria" w:cs="Times New Roman"/>
          <w:sz w:val="24"/>
          <w:szCs w:val="24"/>
          <w:vertAlign w:val="subscript"/>
          <w:lang w:val="en-US"/>
        </w:rPr>
        <w:t>3</w:t>
      </w:r>
      <w:r w:rsidRPr="00541001">
        <w:rPr>
          <w:rFonts w:ascii="Cambria" w:eastAsia="Calibri" w:hAnsi="Cambria" w:cs="Times New Roman"/>
          <w:sz w:val="24"/>
          <w:szCs w:val="24"/>
          <w:lang w:val="en-US"/>
        </w:rPr>
        <w:t xml:space="preserve"> method. Brieﬂy, sample solution </w:t>
      </w:r>
      <w:r>
        <w:rPr>
          <w:rFonts w:ascii="Cambria" w:eastAsia="Calibri" w:hAnsi="Cambria" w:cs="Times New Roman"/>
          <w:sz w:val="24"/>
          <w:szCs w:val="24"/>
          <w:lang w:val="en-US"/>
        </w:rPr>
        <w:t>(</w:t>
      </w:r>
      <w:r w:rsidRPr="00541001">
        <w:rPr>
          <w:rFonts w:ascii="Cambria" w:eastAsia="Calibri" w:hAnsi="Cambria" w:cs="Times New Roman"/>
          <w:sz w:val="24"/>
          <w:szCs w:val="24"/>
          <w:lang w:val="en-US"/>
        </w:rPr>
        <w:t>1 mL) was mixed with the same volume of aluminum trichloride (2%) in methanol. Similarly, a blank was prepared by adding sample solution (1 mL) to methanol (1 mL) without AlCl</w:t>
      </w:r>
      <w:r w:rsidRPr="00DE497E">
        <w:rPr>
          <w:rFonts w:ascii="Cambria" w:eastAsia="Calibri" w:hAnsi="Cambria" w:cs="Times New Roman"/>
          <w:sz w:val="24"/>
          <w:szCs w:val="24"/>
          <w:vertAlign w:val="subscript"/>
          <w:lang w:val="en-US"/>
        </w:rPr>
        <w:t>3</w:t>
      </w:r>
      <w:r w:rsidRPr="00541001">
        <w:rPr>
          <w:rFonts w:ascii="Cambria" w:eastAsia="Calibri" w:hAnsi="Cambria" w:cs="Times New Roman"/>
          <w:sz w:val="24"/>
          <w:szCs w:val="24"/>
          <w:lang w:val="en-US"/>
        </w:rPr>
        <w:t>. The sample and blank absorbances were read at 415 nm after a 10 min incubation at room temperature. The absorbance of the blank was subtracted from that of the sample. Rutin was used as a reference standard and the total ﬂavonoid content was expressed as milligrams of rutin equivalents (mg RE/g extract)</w:t>
      </w:r>
      <w:r>
        <w:rPr>
          <w:rFonts w:ascii="Cambria" w:eastAsia="Calibri" w:hAnsi="Cambria" w:cs="Times New Roman"/>
          <w:sz w:val="24"/>
          <w:szCs w:val="24"/>
          <w:lang w:val="en-US"/>
        </w:rPr>
        <w:t xml:space="preserve"> </w:t>
      </w:r>
      <w:r w:rsidR="00CE6324">
        <w:rPr>
          <w:rFonts w:ascii="Cambria" w:eastAsia="Calibri" w:hAnsi="Cambria" w:cs="Times New Roman"/>
          <w:sz w:val="24"/>
          <w:szCs w:val="24"/>
          <w:lang w:val="en-US"/>
        </w:rPr>
        <w:fldChar w:fldCharType="begin"/>
      </w:r>
      <w:r w:rsidR="00CE6324">
        <w:rPr>
          <w:rFonts w:ascii="Cambria" w:eastAsia="Calibri" w:hAnsi="Cambria" w:cs="Times New Roman"/>
          <w:sz w:val="24"/>
          <w:szCs w:val="24"/>
          <w:lang w:val="en-US"/>
        </w:rPr>
        <w:instrText xml:space="preserve"> ADDIN EN.CITE &lt;EndNote&gt;&lt;Cite&gt;&lt;Author&gt;Uysal&lt;/Author&gt;&lt;Year&gt;2017&lt;/Year&gt;&lt;RecNum&gt;65&lt;/RecNum&gt;&lt;DisplayText&gt;[1]&lt;/DisplayText&gt;&lt;record&gt;&lt;rec-number&gt;65&lt;/rec-number&gt;&lt;foreign-keys&gt;&lt;key app="EN" db-id="az2x9twr6tr9w6e0e5epptewvtr9rdp5rrrr" timestamp="1586892175"&gt;65&lt;/key&gt;&lt;/foreign-keys&gt;&lt;ref-type name="Journal Article"&gt;17&lt;/ref-type&gt;&lt;contributors&gt;&lt;authors&gt;&lt;author&gt;Uysal, Sengul&lt;/author&gt;&lt;author&gt;Zengin, Gokhan&lt;/author&gt;&lt;author&gt;Locatelli, Marcello&lt;/author&gt;&lt;author&gt;Bahadori, Mir B&lt;/author&gt;&lt;author&gt;Mocan, Andrei&lt;/author&gt;&lt;author&gt;Bellagamba, Giuseppe&lt;/author&gt;&lt;author&gt;De Luca, Elisa&lt;/author&gt;&lt;author&gt;Mollica, Adriano&lt;/author&gt;&lt;author&gt;Aktumsek, Abdurrahman&lt;/author&gt;&lt;/authors&gt;&lt;/contributors&gt;&lt;titles&gt;&lt;title&gt;Cytotoxic and enzyme inhibitory potential of two Potentilla species (P. speciosa L. and P. reptans Willd.) and their chemical composition&lt;/title&gt;&lt;secondary-title&gt;Frontiers in pharmacology&lt;/secondary-title&gt;&lt;/titles&gt;&lt;periodical&gt;&lt;full-title&gt;Frontiers in pharmacology&lt;/full-title&gt;&lt;/periodical&gt;&lt;pages&gt;290&lt;/pages&gt;&lt;volume&gt;8&lt;/volume&gt;&lt;dates&gt;&lt;year&gt;2017&lt;/year&gt;&lt;/dates&gt;&lt;isbn&gt;1663-9812&lt;/isbn&gt;&lt;urls&gt;&lt;/urls&gt;&lt;/record&gt;&lt;/Cite&gt;&lt;/EndNote&gt;</w:instrText>
      </w:r>
      <w:r w:rsidR="00CE6324">
        <w:rPr>
          <w:rFonts w:ascii="Cambria" w:eastAsia="Calibri" w:hAnsi="Cambria" w:cs="Times New Roman"/>
          <w:sz w:val="24"/>
          <w:szCs w:val="24"/>
          <w:lang w:val="en-US"/>
        </w:rPr>
        <w:fldChar w:fldCharType="separate"/>
      </w:r>
      <w:r w:rsidR="00CE6324">
        <w:rPr>
          <w:rFonts w:ascii="Cambria" w:eastAsia="Calibri" w:hAnsi="Cambria" w:cs="Times New Roman"/>
          <w:noProof/>
          <w:sz w:val="24"/>
          <w:szCs w:val="24"/>
          <w:lang w:val="en-US"/>
        </w:rPr>
        <w:t>[1]</w:t>
      </w:r>
      <w:r w:rsidR="00CE6324">
        <w:rPr>
          <w:rFonts w:ascii="Cambria" w:eastAsia="Calibri" w:hAnsi="Cambria" w:cs="Times New Roman"/>
          <w:sz w:val="24"/>
          <w:szCs w:val="24"/>
          <w:lang w:val="en-US"/>
        </w:rPr>
        <w:fldChar w:fldCharType="end"/>
      </w:r>
      <w:r w:rsidR="00CE6324">
        <w:rPr>
          <w:rFonts w:ascii="Cambria" w:eastAsia="Calibri" w:hAnsi="Cambria" w:cs="Times New Roman"/>
          <w:sz w:val="24"/>
          <w:szCs w:val="24"/>
          <w:lang w:val="en-US"/>
        </w:rPr>
        <w:t>.</w:t>
      </w: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Default="004700E9" w:rsidP="004700E9">
      <w:pPr>
        <w:spacing w:line="480" w:lineRule="auto"/>
        <w:jc w:val="both"/>
        <w:rPr>
          <w:rFonts w:ascii="Cambria" w:eastAsia="Calibri" w:hAnsi="Cambria" w:cs="Times New Roman"/>
          <w:sz w:val="24"/>
          <w:szCs w:val="24"/>
          <w:lang w:val="en-US"/>
        </w:rPr>
      </w:pPr>
    </w:p>
    <w:p w:rsidR="004700E9" w:rsidRPr="00541001" w:rsidRDefault="004700E9" w:rsidP="004700E9">
      <w:pPr>
        <w:spacing w:line="480" w:lineRule="auto"/>
        <w:jc w:val="both"/>
        <w:rPr>
          <w:rFonts w:ascii="Cambria" w:eastAsia="Calibri" w:hAnsi="Cambria" w:cs="Times New Roman"/>
          <w:sz w:val="24"/>
          <w:szCs w:val="24"/>
          <w:lang w:val="en-US"/>
        </w:rPr>
      </w:pPr>
    </w:p>
    <w:p w:rsidR="004700E9" w:rsidRPr="001D4C6B" w:rsidRDefault="004700E9" w:rsidP="004700E9">
      <w:pPr>
        <w:spacing w:after="0" w:line="480" w:lineRule="auto"/>
        <w:contextualSpacing/>
        <w:jc w:val="both"/>
        <w:rPr>
          <w:rFonts w:ascii="Times New Roman" w:eastAsia="Calibri" w:hAnsi="Times New Roman" w:cs="Times New Roman"/>
          <w:i/>
          <w:sz w:val="24"/>
          <w:szCs w:val="24"/>
          <w:lang w:val="en-US"/>
        </w:rPr>
      </w:pPr>
      <w:r w:rsidRPr="001D4C6B">
        <w:rPr>
          <w:rFonts w:ascii="Times New Roman" w:eastAsia="Calibri" w:hAnsi="Times New Roman" w:cs="Times New Roman"/>
          <w:i/>
          <w:sz w:val="24"/>
          <w:szCs w:val="24"/>
          <w:lang w:val="en-US"/>
        </w:rPr>
        <w:lastRenderedPageBreak/>
        <w:t>Determi</w:t>
      </w:r>
      <w:r>
        <w:rPr>
          <w:rFonts w:ascii="Times New Roman" w:eastAsia="Calibri" w:hAnsi="Times New Roman" w:cs="Times New Roman"/>
          <w:i/>
          <w:sz w:val="24"/>
          <w:szCs w:val="24"/>
          <w:lang w:val="en-US"/>
        </w:rPr>
        <w:t>nation of Antioxidant and Enzyme Inhibitory E</w:t>
      </w:r>
      <w:r w:rsidRPr="001D4C6B">
        <w:rPr>
          <w:rFonts w:ascii="Times New Roman" w:eastAsia="Calibri" w:hAnsi="Times New Roman" w:cs="Times New Roman"/>
          <w:i/>
          <w:sz w:val="24"/>
          <w:szCs w:val="24"/>
          <w:lang w:val="en-US"/>
        </w:rPr>
        <w:t>ffects</w:t>
      </w:r>
    </w:p>
    <w:p w:rsidR="004700E9" w:rsidRPr="00541001" w:rsidRDefault="004700E9" w:rsidP="004700E9">
      <w:pPr>
        <w:spacing w:after="200" w:line="480" w:lineRule="auto"/>
        <w:ind w:firstLine="708"/>
        <w:jc w:val="both"/>
        <w:rPr>
          <w:rFonts w:ascii="Calibri" w:eastAsia="Calibri" w:hAnsi="Calibri" w:cs="Times New Roman"/>
          <w:lang w:val="en-US"/>
        </w:rPr>
      </w:pPr>
      <w:r w:rsidRPr="00541001">
        <w:rPr>
          <w:rFonts w:ascii="Cambria" w:eastAsia="Calibri" w:hAnsi="Cambria" w:cs="Times New Roman"/>
          <w:sz w:val="24"/>
          <w:szCs w:val="24"/>
          <w:lang w:val="en-US"/>
        </w:rPr>
        <w:t>Antioxidant (DPPH and ABTS radical scavenging, reducing power (CUPRAC and FRAP), phosphomolybdenum and metal chelating (ferrozine method)) and  enzyme inhibitory activities (cholinesterase (Elmann’s method), tyrosinase (dopachrome method), α-amylase (</w:t>
      </w:r>
      <w:r>
        <w:rPr>
          <w:rFonts w:ascii="Cambria" w:eastAsia="Calibri" w:hAnsi="Cambria" w:cs="Times New Roman"/>
          <w:sz w:val="24"/>
          <w:szCs w:val="24"/>
          <w:lang w:val="en-US"/>
        </w:rPr>
        <w:t xml:space="preserve">iodine/potassium iodide method), </w:t>
      </w:r>
      <w:r w:rsidRPr="00541001">
        <w:rPr>
          <w:rFonts w:ascii="Cambria" w:eastAsia="Calibri" w:hAnsi="Cambria" w:cs="Times New Roman"/>
          <w:sz w:val="24"/>
          <w:szCs w:val="24"/>
          <w:lang w:val="en-US"/>
        </w:rPr>
        <w:t>α -gluco</w:t>
      </w:r>
      <w:r>
        <w:rPr>
          <w:rFonts w:ascii="Cambria" w:eastAsia="Calibri" w:hAnsi="Cambria" w:cs="Times New Roman"/>
          <w:sz w:val="24"/>
          <w:szCs w:val="24"/>
          <w:lang w:val="en-US"/>
        </w:rPr>
        <w:t>sidase (chromogenic PNPG method</w:t>
      </w:r>
      <w:r w:rsidRPr="00541001">
        <w:rPr>
          <w:rFonts w:ascii="Cambria" w:eastAsia="Calibri" w:hAnsi="Cambria" w:cs="Times New Roman"/>
          <w:sz w:val="24"/>
          <w:szCs w:val="24"/>
          <w:lang w:val="en-US"/>
        </w:rPr>
        <w:t>)</w:t>
      </w:r>
      <w:r>
        <w:rPr>
          <w:rFonts w:ascii="Cambria" w:eastAsia="Calibri" w:hAnsi="Cambria" w:cs="Times New Roman"/>
          <w:sz w:val="24"/>
          <w:szCs w:val="24"/>
          <w:lang w:val="en-US"/>
        </w:rPr>
        <w:t xml:space="preserve"> and pancreatic lipase (</w:t>
      </w:r>
      <w:r>
        <w:rPr>
          <w:rFonts w:ascii="Cambria" w:eastAsia="Calibri" w:hAnsi="Cambria" w:cs="Times New Roman"/>
          <w:i/>
          <w:sz w:val="24"/>
          <w:szCs w:val="24"/>
          <w:lang w:val="en-US"/>
        </w:rPr>
        <w:t>p</w:t>
      </w:r>
      <w:r w:rsidRPr="00784B46">
        <w:rPr>
          <w:rFonts w:ascii="Cambria" w:eastAsia="Calibri" w:hAnsi="Cambria" w:cs="Times New Roman"/>
          <w:sz w:val="24"/>
          <w:szCs w:val="24"/>
          <w:lang w:val="en-GB"/>
        </w:rPr>
        <w:t>-nitrophenyl butyrate (p-NPB)</w:t>
      </w:r>
      <w:r>
        <w:rPr>
          <w:rFonts w:ascii="Cambria" w:eastAsia="Calibri" w:hAnsi="Cambria" w:cs="Times New Roman"/>
          <w:sz w:val="24"/>
          <w:szCs w:val="24"/>
          <w:lang w:val="en-GB"/>
        </w:rPr>
        <w:t xml:space="preserve"> method)</w:t>
      </w:r>
      <w:r>
        <w:rPr>
          <w:rFonts w:ascii="Cambria" w:eastAsia="Calibri" w:hAnsi="Cambria" w:cs="Times New Roman"/>
          <w:sz w:val="24"/>
          <w:szCs w:val="24"/>
          <w:lang w:val="en-US"/>
        </w:rPr>
        <w:t xml:space="preserve"> </w:t>
      </w:r>
      <w:r w:rsidRPr="00541001">
        <w:rPr>
          <w:rFonts w:ascii="Cambria" w:eastAsia="Calibri" w:hAnsi="Cambria" w:cs="Times New Roman"/>
          <w:sz w:val="24"/>
          <w:szCs w:val="24"/>
          <w:lang w:val="en-US"/>
        </w:rPr>
        <w:t>were determined using the methods previously d</w:t>
      </w:r>
      <w:r>
        <w:rPr>
          <w:rFonts w:ascii="Cambria" w:eastAsia="Calibri" w:hAnsi="Cambria" w:cs="Times New Roman"/>
          <w:sz w:val="24"/>
          <w:szCs w:val="24"/>
          <w:lang w:val="en-US"/>
        </w:rPr>
        <w:t xml:space="preserve">escribed by Uysal et al. </w:t>
      </w:r>
      <w:r w:rsidR="00CE6324">
        <w:rPr>
          <w:rFonts w:ascii="Cambria" w:eastAsia="Calibri" w:hAnsi="Cambria" w:cs="Times New Roman"/>
          <w:sz w:val="24"/>
          <w:szCs w:val="24"/>
          <w:lang w:val="en-US"/>
        </w:rPr>
        <w:fldChar w:fldCharType="begin"/>
      </w:r>
      <w:r w:rsidR="00CE6324">
        <w:rPr>
          <w:rFonts w:ascii="Cambria" w:eastAsia="Calibri" w:hAnsi="Cambria" w:cs="Times New Roman"/>
          <w:sz w:val="24"/>
          <w:szCs w:val="24"/>
          <w:lang w:val="en-US"/>
        </w:rPr>
        <w:instrText xml:space="preserve"> ADDIN EN.CITE &lt;EndNote&gt;&lt;Cite&gt;&lt;Author&gt;Uysal&lt;/Author&gt;&lt;Year&gt;2017&lt;/Year&gt;&lt;RecNum&gt;65&lt;/RecNum&gt;&lt;DisplayText&gt;[1]&lt;/DisplayText&gt;&lt;record&gt;&lt;rec-number&gt;65&lt;/rec-number&gt;&lt;foreign-keys&gt;&lt;key app="EN" db-id="az2x9twr6tr9w6e0e5epptewvtr9rdp5rrrr" timestamp="1586892175"&gt;65&lt;/key&gt;&lt;/foreign-keys&gt;&lt;ref-type name="Journal Article"&gt;17&lt;/ref-type&gt;&lt;contributors&gt;&lt;authors&gt;&lt;author&gt;Uysal, Sengul&lt;/author&gt;&lt;author&gt;Zengin, Gokhan&lt;/author&gt;&lt;author&gt;Locatelli, Marcello&lt;/author&gt;&lt;author&gt;Bahadori, Mir B&lt;/author&gt;&lt;author&gt;Mocan, Andrei&lt;/author&gt;&lt;author&gt;Bellagamba, Giuseppe&lt;/author&gt;&lt;author&gt;De Luca, Elisa&lt;/author&gt;&lt;author&gt;Mollica, Adriano&lt;/author&gt;&lt;author&gt;Aktumsek, Abdurrahman&lt;/author&gt;&lt;/authors&gt;&lt;/contributors&gt;&lt;titles&gt;&lt;title&gt;Cytotoxic and enzyme inhibitory potential of two Potentilla species (P. speciosa L. and P. reptans Willd.) and their chemical composition&lt;/title&gt;&lt;secondary-title&gt;Frontiers in pharmacology&lt;/secondary-title&gt;&lt;/titles&gt;&lt;periodical&gt;&lt;full-title&gt;Frontiers in pharmacology&lt;/full-title&gt;&lt;/periodical&gt;&lt;pages&gt;290&lt;/pages&gt;&lt;volume&gt;8&lt;/volume&gt;&lt;dates&gt;&lt;year&gt;2017&lt;/year&gt;&lt;/dates&gt;&lt;isbn&gt;1663-9812&lt;/isbn&gt;&lt;urls&gt;&lt;/urls&gt;&lt;/record&gt;&lt;/Cite&gt;&lt;/EndNote&gt;</w:instrText>
      </w:r>
      <w:r w:rsidR="00CE6324">
        <w:rPr>
          <w:rFonts w:ascii="Cambria" w:eastAsia="Calibri" w:hAnsi="Cambria" w:cs="Times New Roman"/>
          <w:sz w:val="24"/>
          <w:szCs w:val="24"/>
          <w:lang w:val="en-US"/>
        </w:rPr>
        <w:fldChar w:fldCharType="separate"/>
      </w:r>
      <w:r w:rsidR="00CE6324">
        <w:rPr>
          <w:rFonts w:ascii="Cambria" w:eastAsia="Calibri" w:hAnsi="Cambria" w:cs="Times New Roman"/>
          <w:noProof/>
          <w:sz w:val="24"/>
          <w:szCs w:val="24"/>
          <w:lang w:val="en-US"/>
        </w:rPr>
        <w:t>[1]</w:t>
      </w:r>
      <w:r w:rsidR="00CE6324">
        <w:rPr>
          <w:rFonts w:ascii="Cambria" w:eastAsia="Calibri" w:hAnsi="Cambria" w:cs="Times New Roman"/>
          <w:sz w:val="24"/>
          <w:szCs w:val="24"/>
          <w:lang w:val="en-US"/>
        </w:rPr>
        <w:fldChar w:fldCharType="end"/>
      </w:r>
      <w:r>
        <w:rPr>
          <w:rFonts w:ascii="Cambria" w:eastAsia="Calibri" w:hAnsi="Cambria" w:cs="Times New Roman"/>
          <w:sz w:val="24"/>
          <w:szCs w:val="24"/>
          <w:lang w:val="en-US"/>
        </w:rPr>
        <w:t xml:space="preserve"> and </w:t>
      </w:r>
      <w:r w:rsidRPr="000C4F3D">
        <w:rPr>
          <w:rFonts w:ascii="Cambria" w:eastAsia="Calibri" w:hAnsi="Cambria" w:cs="Times New Roman"/>
          <w:sz w:val="24"/>
          <w:szCs w:val="24"/>
          <w:lang w:val="en-GB"/>
        </w:rPr>
        <w:t>Grochowski</w:t>
      </w:r>
      <w:r>
        <w:rPr>
          <w:rFonts w:ascii="Cambria" w:eastAsia="Calibri" w:hAnsi="Cambria" w:cs="Times New Roman"/>
          <w:sz w:val="24"/>
          <w:szCs w:val="24"/>
          <w:lang w:val="en-GB"/>
        </w:rPr>
        <w:t xml:space="preserve"> et al.</w:t>
      </w:r>
      <w:r w:rsidRPr="00784B46">
        <w:rPr>
          <w:rFonts w:ascii="Cambria" w:eastAsia="Calibri" w:hAnsi="Cambria" w:cs="Times New Roman"/>
          <w:sz w:val="24"/>
          <w:szCs w:val="24"/>
          <w:lang w:val="en-GB"/>
        </w:rPr>
        <w:t xml:space="preserve"> </w:t>
      </w:r>
      <w:r w:rsidR="00CE6324">
        <w:rPr>
          <w:rFonts w:ascii="Cambria" w:eastAsia="Calibri" w:hAnsi="Cambria" w:cs="Times New Roman"/>
          <w:sz w:val="24"/>
          <w:szCs w:val="24"/>
          <w:lang w:val="en-GB"/>
        </w:rPr>
        <w:fldChar w:fldCharType="begin"/>
      </w:r>
      <w:r w:rsidR="00CE6324">
        <w:rPr>
          <w:rFonts w:ascii="Cambria" w:eastAsia="Calibri" w:hAnsi="Cambria" w:cs="Times New Roman"/>
          <w:sz w:val="24"/>
          <w:szCs w:val="24"/>
          <w:lang w:val="en-GB"/>
        </w:rPr>
        <w:instrText xml:space="preserve"> ADDIN EN.CITE &lt;EndNote&gt;&lt;Cite&gt;&lt;Author&gt;Grochowski&lt;/Author&gt;&lt;Year&gt;2017&lt;/Year&gt;&lt;RecNum&gt;66&lt;/RecNum&gt;&lt;DisplayText&gt;[2]&lt;/DisplayText&gt;&lt;record&gt;&lt;rec-number&gt;66&lt;/rec-number&gt;&lt;foreign-keys&gt;&lt;key app="EN" db-id="az2x9twr6tr9w6e0e5epptewvtr9rdp5rrrr" timestamp="1586892183"&gt;66&lt;/key&gt;&lt;/foreign-keys&gt;&lt;ref-type name="Journal Article"&gt;17&lt;/ref-type&gt;&lt;contributors&gt;&lt;authors&gt;&lt;author&gt;Grochowski, Daniel M&lt;/author&gt;&lt;author&gt;Uysal, Sengul&lt;/author&gt;&lt;author&gt;Aktumsek, Abdurrahman&lt;/author&gt;&lt;author&gt;Granica, Sebastian&lt;/author&gt;&lt;author&gt;Zengin, Gokhan&lt;/author&gt;&lt;author&gt;Ceylan, Ramazan&lt;/author&gt;&lt;author&gt;Locatelli, Marcello&lt;/author&gt;&lt;author&gt;Tomczyk, Michał&lt;/author&gt;&lt;/authors&gt;&lt;/contributors&gt;&lt;titles&gt;&lt;title&gt;In vitro enzyme inhibitory properties, antioxidant activities, and phytochemical profile of Potentilla thuringiaca&lt;/title&gt;&lt;secondary-title&gt;Phytochemistry Letters&lt;/secondary-title&gt;&lt;/titles&gt;&lt;periodical&gt;&lt;full-title&gt;Phytochemistry Letters&lt;/full-title&gt;&lt;/periodical&gt;&lt;pages&gt;365-372&lt;/pages&gt;&lt;volume&gt;20&lt;/volume&gt;&lt;dates&gt;&lt;year&gt;2017&lt;/year&gt;&lt;/dates&gt;&lt;isbn&gt;1874-3900&lt;/isbn&gt;&lt;urls&gt;&lt;/urls&gt;&lt;/record&gt;&lt;/Cite&gt;&lt;/EndNote&gt;</w:instrText>
      </w:r>
      <w:r w:rsidR="00CE6324">
        <w:rPr>
          <w:rFonts w:ascii="Cambria" w:eastAsia="Calibri" w:hAnsi="Cambria" w:cs="Times New Roman"/>
          <w:sz w:val="24"/>
          <w:szCs w:val="24"/>
          <w:lang w:val="en-GB"/>
        </w:rPr>
        <w:fldChar w:fldCharType="separate"/>
      </w:r>
      <w:r w:rsidR="00CE6324">
        <w:rPr>
          <w:rFonts w:ascii="Cambria" w:eastAsia="Calibri" w:hAnsi="Cambria" w:cs="Times New Roman"/>
          <w:noProof/>
          <w:sz w:val="24"/>
          <w:szCs w:val="24"/>
          <w:lang w:val="en-GB"/>
        </w:rPr>
        <w:t>[2]</w:t>
      </w:r>
      <w:r w:rsidR="00CE6324">
        <w:rPr>
          <w:rFonts w:ascii="Cambria" w:eastAsia="Calibri" w:hAnsi="Cambria" w:cs="Times New Roman"/>
          <w:sz w:val="24"/>
          <w:szCs w:val="24"/>
          <w:lang w:val="en-GB"/>
        </w:rPr>
        <w:fldChar w:fldCharType="end"/>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the DPPH (1,1-diphenyl-2-picrylhydrazyl) radical scavenging assay: Sample solution was added to 4 mL of a 0.004% methanol solution of DPPH. The sample absorbance was read at 517 nm after a 30 min incubation at room temperature in the dark. DPPH radical scavenging activity was expressed as milligrams of trolox equivalents (mg TE/g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ABTS (2,2′-azino-bis(3-ethylbenzothiazoline) 6-sulfonic acid) radical scavenging assay: Brieﬂy, ABTS+ was produced directly by reacting 7 mM ABTS solution with 2.45 mM potassium persulfate and allowing the mixture to stand for 12–16 in the dark at room temperature. Prior to beginning the assay, ABTS solution was diluted with methanol to an absorbance of 0.700 ± 0.02 at 734 nm. Sample solution was added to ABTS solution (2 mL) and mixed. The sample absorbance was read at 734 nm after a 30 min incubation at room temperature. The ABTS radical scavenging activity was expressed as milligrams of trolox equivalents (m</w:t>
      </w:r>
      <w:r>
        <w:rPr>
          <w:rFonts w:ascii="Cambria" w:eastAsia="Calibri" w:hAnsi="Cambria" w:cs="Times New Roman"/>
          <w:sz w:val="24"/>
          <w:szCs w:val="24"/>
          <w:lang w:val="en-US"/>
        </w:rPr>
        <w:t>g</w:t>
      </w:r>
      <w:r w:rsidRPr="00541001">
        <w:rPr>
          <w:rFonts w:ascii="Cambria" w:eastAsia="Calibri" w:hAnsi="Cambria" w:cs="Times New Roman"/>
          <w:sz w:val="24"/>
          <w:szCs w:val="24"/>
          <w:lang w:val="en-US"/>
        </w:rPr>
        <w:t xml:space="preserve"> TE/g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CUPRAC (cupric ion reducing activity) activity assay: Sample solution was added to premixed reaction mixture containing CuCl</w:t>
      </w:r>
      <w:r w:rsidRPr="00541001">
        <w:rPr>
          <w:rFonts w:ascii="Cambria" w:eastAsia="Calibri" w:hAnsi="Cambria" w:cs="Times New Roman"/>
          <w:sz w:val="24"/>
          <w:szCs w:val="24"/>
          <w:vertAlign w:val="subscript"/>
          <w:lang w:val="en-US"/>
        </w:rPr>
        <w:t>2</w:t>
      </w:r>
      <w:r w:rsidRPr="00541001">
        <w:rPr>
          <w:rFonts w:ascii="Cambria" w:eastAsia="Calibri" w:hAnsi="Cambria" w:cs="Times New Roman"/>
          <w:sz w:val="24"/>
          <w:szCs w:val="24"/>
          <w:lang w:val="en-US"/>
        </w:rPr>
        <w:t xml:space="preserve"> (1 mL, 10 mM), neocuproine (1 mL, 7.5 mM) and NH</w:t>
      </w:r>
      <w:r w:rsidRPr="00541001">
        <w:rPr>
          <w:rFonts w:ascii="Cambria" w:eastAsia="Calibri" w:hAnsi="Cambria" w:cs="Times New Roman"/>
          <w:sz w:val="24"/>
          <w:szCs w:val="24"/>
          <w:vertAlign w:val="subscript"/>
          <w:lang w:val="en-US"/>
        </w:rPr>
        <w:t>4</w:t>
      </w:r>
      <w:r w:rsidRPr="00541001">
        <w:rPr>
          <w:rFonts w:ascii="Cambria" w:eastAsia="Calibri" w:hAnsi="Cambria" w:cs="Times New Roman"/>
          <w:sz w:val="24"/>
          <w:szCs w:val="24"/>
          <w:lang w:val="en-US"/>
        </w:rPr>
        <w:t xml:space="preserve">Ac buffer (1 mL, 1 M, pH 7.0). Similarly, a blank was prepared by adding </w:t>
      </w:r>
      <w:r w:rsidRPr="00541001">
        <w:rPr>
          <w:rFonts w:ascii="Cambria" w:eastAsia="Calibri" w:hAnsi="Cambria" w:cs="Times New Roman"/>
          <w:sz w:val="24"/>
          <w:szCs w:val="24"/>
          <w:lang w:val="en-US"/>
        </w:rPr>
        <w:lastRenderedPageBreak/>
        <w:t xml:space="preserve">sample solution (0.5 mL) to premixed reaction mixture (3 mL) without </w:t>
      </w:r>
      <w:proofErr w:type="gramStart"/>
      <w:r w:rsidRPr="00541001">
        <w:rPr>
          <w:rFonts w:ascii="Cambria" w:eastAsia="Calibri" w:hAnsi="Cambria" w:cs="Times New Roman"/>
          <w:sz w:val="24"/>
          <w:szCs w:val="24"/>
          <w:lang w:val="en-US"/>
        </w:rPr>
        <w:t>CuCl</w:t>
      </w:r>
      <w:r w:rsidRPr="00541001">
        <w:rPr>
          <w:rFonts w:ascii="Cambria" w:eastAsia="Calibri" w:hAnsi="Cambria" w:cs="Times New Roman"/>
          <w:sz w:val="24"/>
          <w:szCs w:val="24"/>
          <w:vertAlign w:val="subscript"/>
          <w:lang w:val="en-US"/>
        </w:rPr>
        <w:t>2</w:t>
      </w:r>
      <w:r w:rsidRPr="00541001">
        <w:rPr>
          <w:rFonts w:ascii="Cambria" w:eastAsia="Calibri" w:hAnsi="Cambria" w:cs="Times New Roman"/>
          <w:sz w:val="24"/>
          <w:szCs w:val="24"/>
          <w:lang w:val="en-US"/>
        </w:rPr>
        <w:t xml:space="preserve"> .</w:t>
      </w:r>
      <w:proofErr w:type="gramEnd"/>
      <w:r w:rsidRPr="00541001">
        <w:rPr>
          <w:rFonts w:ascii="Cambria" w:eastAsia="Calibri" w:hAnsi="Cambria" w:cs="Times New Roman"/>
          <w:sz w:val="24"/>
          <w:szCs w:val="24"/>
          <w:lang w:val="en-US"/>
        </w:rPr>
        <w:t xml:space="preserve"> Then, the sample and blank absorbances were read at 450 nm after a 30 min incubation at room temperature. The absorbance of the blank was subtracted from that of the sample. CUPRAC activity was expressed as milligrams of trolox equivalents (mg TE/g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FRAP (ferric reducing antioxidant power) activity assay: Sample solution was added to premixed FRAP reagent (2 mL) containing acetate buffer (0.3 M, pH 3.6), 2,4,6-tris(2-pyridyl)-S-triazine (TPTZ) (10 mM) in 40 mM HCl and ferric chloride (20 mM) in a ratio of 10:1:1 (v/v/v). Then, the sample absorbance was read at 593 nm after a 30 min incubation at room temperature. FRAP activity was expressed as milligrams of trolox equivalents (mg TE/g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phosphomolybdenum method: Sample solution  was combined with 3 mL of reagent solution (0.6 M sulfuric acid, 28 mM sodium phosphate and 4 mM ammonium molybdate). The sample absorbance was read at 695 nm after a 90 min incubation at 95 °C. The total antioxidant capacity was expressed as millimoles of trolox equivalents (mmol TE/g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metal chelating activity assay: Brieﬂy, sample solution was added to FeCl</w:t>
      </w:r>
      <w:r w:rsidRPr="00541001">
        <w:rPr>
          <w:rFonts w:ascii="Cambria" w:eastAsia="Calibri" w:hAnsi="Cambria" w:cs="Times New Roman"/>
          <w:sz w:val="24"/>
          <w:szCs w:val="24"/>
          <w:vertAlign w:val="subscript"/>
          <w:lang w:val="en-US"/>
        </w:rPr>
        <w:t>2</w:t>
      </w:r>
      <w:r w:rsidRPr="00541001">
        <w:rPr>
          <w:rFonts w:ascii="Cambria" w:eastAsia="Calibri" w:hAnsi="Cambria" w:cs="Times New Roman"/>
          <w:sz w:val="24"/>
          <w:szCs w:val="24"/>
          <w:lang w:val="en-US"/>
        </w:rPr>
        <w:t xml:space="preserve"> solution (0.05 mL, 2 mM). The reaction was initiated by the addition of 5 mM ferrozine (0.2 mL). Similarly, a blank was prepared by adding sample solution (2 mL) to FeCl</w:t>
      </w:r>
      <w:r w:rsidRPr="00541001">
        <w:rPr>
          <w:rFonts w:ascii="Cambria" w:eastAsia="Calibri" w:hAnsi="Cambria" w:cs="Times New Roman"/>
          <w:sz w:val="24"/>
          <w:szCs w:val="24"/>
          <w:vertAlign w:val="subscript"/>
          <w:lang w:val="en-US"/>
        </w:rPr>
        <w:t>2</w:t>
      </w:r>
      <w:r w:rsidRPr="00541001">
        <w:rPr>
          <w:rFonts w:ascii="Cambria" w:eastAsia="Calibri" w:hAnsi="Cambria" w:cs="Times New Roman"/>
          <w:sz w:val="24"/>
          <w:szCs w:val="24"/>
          <w:lang w:val="en-US"/>
        </w:rPr>
        <w:t xml:space="preserve"> solution (0.05 mL, 2 mM) and water (0.2 mL) without ferrozine. Then, the sample and blank absorbances were read at 562 nm after 10 min incubation at room temperature. The absorbance of the blank was sub-tracted from that of the sample. The metal chelating activity was expressed as milligrams of EDTA (disodium edetate) equivalents (mg EDTAE/g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proofErr w:type="gramStart"/>
      <w:r w:rsidRPr="00541001">
        <w:rPr>
          <w:rFonts w:ascii="Cambria" w:eastAsia="Calibri" w:hAnsi="Cambria" w:cs="Times New Roman"/>
          <w:sz w:val="24"/>
          <w:szCs w:val="24"/>
          <w:lang w:val="en-US"/>
        </w:rPr>
        <w:lastRenderedPageBreak/>
        <w:t>For Cholinesterase (ChE) inhibitory activity assay: Sample solution (was mixed with DTNB (5,5-dithio-bis(2-nitrobenzoic) acid, Sigma, St. Louis, MO, USA) (125 µL) and AChE (acetylcholines-terase (Electric ell acetylcholinesterase, Type-VI-S, EC 3.1.1.7,Sigma)), or BChE (butyrylcholinesterase (horse serum butyrylcholinesterase, EC 3.1.1.8, Sigma)) solution (25 μL) in Tris–HCl buffer (pH 8.0) in a 96-well microplate and incubated for 15 min at 25 °C.</w:t>
      </w:r>
      <w:proofErr w:type="gramEnd"/>
      <w:r w:rsidRPr="00541001">
        <w:rPr>
          <w:rFonts w:ascii="Cambria" w:eastAsia="Calibri" w:hAnsi="Cambria" w:cs="Times New Roman"/>
          <w:sz w:val="24"/>
          <w:szCs w:val="24"/>
          <w:lang w:val="en-US"/>
        </w:rPr>
        <w:t xml:space="preserve"> The reaction was then initiated with the addition of acetylthiocholine iodide (ATCI, Sigma) or butyrylthiocholine chloride (BTCl, Sigma) (25 μL). Similarly, a blank was prepared by adding sample solution to all reaction reagents without enzyme (AChE or BChE) solution. The sample and blank absorbances were read at 405 nm after 10 min incubation at 25 °C. The absorbance of the blank was subtracted from that of the sample and the cholinesterase inhibitory activity was expressed as galanthamine equivalents (mgGALAE/g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Tyrosinase inhibitory activity assay: Sample solution was mixed with tyrosinase solution (40 μL, Sigma) and phosphate buffer (100 μL, pH 6.8) in a 96-well microplate and incubated for 15 min at 25 °C. The reaction was then initiated with the addition of L-DOPA (40 μL, Sigma). Similarly, a blank was prepared by adding sample solution to all reaction reagents without enzyme (tyrosinase) solution. The sample and blank absorbances were read at 492 nm after a 10 min incubation at 25 °C. The absorbance of the blank was subtracted from that of the sample and the tyrosinase inhibitory activity was expressed as kojic acid equivalents (mgKAE/g extract).</w:t>
      </w:r>
    </w:p>
    <w:p w:rsidR="004700E9" w:rsidRPr="00541001"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 xml:space="preserve">For α-amylase inhibitory activity assay: Sample solution was mixed with α-amylase solution (ex-porcine pancreas, EC 3.2.1.1, Sigma) (50 μL) in phosphate buffer (pH 6.9 with 6 mM sodium chloride) in a 96-well microplate and incubated for 10 min at 37 °C. After pre-incubation, the reaction was initiated with the addition of starch solution (50 </w:t>
      </w:r>
      <w:r w:rsidRPr="00541001">
        <w:rPr>
          <w:rFonts w:ascii="Cambria" w:eastAsia="Calibri" w:hAnsi="Cambria" w:cs="Times New Roman"/>
          <w:sz w:val="24"/>
          <w:szCs w:val="24"/>
          <w:lang w:val="en-US"/>
        </w:rPr>
        <w:lastRenderedPageBreak/>
        <w:t>μL, 0.05%). Similarly, a blank was prepared by adding sample solution to all reaction reagents without enzyme (α-amylase) solution. The reaction mixture was incubated 10 min at 37 °C. The reaction was then stopped with the addition of HCl (25 μL, 1 M). This was followed by addition of the iodine-potassium iodide solution (100 μL). The sample and blank absorbances were read at 630 nm. The absorbance of the blank was subtracted from that of the sample and the α-amylase inhibitory activity was expressed as acarbose equivalents (mmol ACE/g extract).</w:t>
      </w:r>
    </w:p>
    <w:p w:rsidR="004700E9" w:rsidRDefault="004700E9" w:rsidP="004700E9">
      <w:pPr>
        <w:spacing w:after="200" w:line="480" w:lineRule="auto"/>
        <w:ind w:firstLine="708"/>
        <w:jc w:val="both"/>
        <w:rPr>
          <w:rFonts w:ascii="Cambria" w:eastAsia="Calibri" w:hAnsi="Cambria" w:cs="Times New Roman"/>
          <w:sz w:val="24"/>
          <w:szCs w:val="24"/>
          <w:lang w:val="en-US"/>
        </w:rPr>
      </w:pPr>
      <w:r w:rsidRPr="00541001">
        <w:rPr>
          <w:rFonts w:ascii="Cambria" w:eastAsia="Calibri" w:hAnsi="Cambria" w:cs="Times New Roman"/>
          <w:sz w:val="24"/>
          <w:szCs w:val="24"/>
          <w:lang w:val="en-US"/>
        </w:rPr>
        <w:t>For α-glucosidase inhibitory activity assay: Sample solution was mixed with glutathione (50 µL), α-glucosidase solution (from Saccharomyces cerevisiae, EC 3.2.1.20, Sigma) (50 µL) in phosphate buffer (pH 6.8) and PNPG (4-N-trophenyl-α-D-glucopyranoside, Sigma) (50 µL) in a 96-well microplate and incubated for 15 min at 37 °C. Similarly, a blank was prepared by adding sample solution to all reaction reagents without enzyme (α-glucosidase) solution. The reaction was then stopped with the addition of sodium carbonate (50 µL, 0.2 M). The sample and blank absorbances were read at 400 nm. The absorbance of the blank was subtracted from that of the sample and the α-glucosidase inhibitory activity was expressed as acarbose equivalents (mmol ACE/g extract).</w:t>
      </w:r>
    </w:p>
    <w:p w:rsidR="004700E9" w:rsidRDefault="004700E9" w:rsidP="004700E9">
      <w:pPr>
        <w:spacing w:after="200" w:line="480" w:lineRule="auto"/>
        <w:ind w:firstLine="708"/>
        <w:jc w:val="both"/>
        <w:rPr>
          <w:rFonts w:ascii="Cambria" w:eastAsia="Calibri" w:hAnsi="Cambria" w:cs="Times New Roman"/>
          <w:sz w:val="24"/>
          <w:szCs w:val="24"/>
          <w:lang w:val="en-GB"/>
        </w:rPr>
      </w:pPr>
    </w:p>
    <w:p w:rsidR="004700E9" w:rsidRDefault="004700E9" w:rsidP="004700E9">
      <w:pPr>
        <w:spacing w:after="200" w:line="480" w:lineRule="auto"/>
        <w:ind w:firstLine="708"/>
        <w:jc w:val="both"/>
        <w:rPr>
          <w:rFonts w:ascii="Cambria" w:eastAsia="Calibri" w:hAnsi="Cambria" w:cs="Times New Roman"/>
          <w:sz w:val="24"/>
          <w:szCs w:val="24"/>
          <w:lang w:val="en-GB"/>
        </w:rPr>
      </w:pPr>
    </w:p>
    <w:p w:rsidR="004700E9" w:rsidRDefault="004700E9" w:rsidP="004700E9">
      <w:pPr>
        <w:spacing w:after="200" w:line="480" w:lineRule="auto"/>
        <w:ind w:firstLine="708"/>
        <w:jc w:val="both"/>
        <w:rPr>
          <w:rFonts w:ascii="Cambria" w:eastAsia="Calibri" w:hAnsi="Cambria" w:cs="Times New Roman"/>
          <w:sz w:val="24"/>
          <w:szCs w:val="24"/>
          <w:lang w:val="en-GB"/>
        </w:rPr>
      </w:pPr>
    </w:p>
    <w:p w:rsidR="004700E9" w:rsidRDefault="004700E9" w:rsidP="004700E9">
      <w:pPr>
        <w:spacing w:after="200" w:line="480" w:lineRule="auto"/>
        <w:ind w:firstLine="708"/>
        <w:jc w:val="both"/>
        <w:rPr>
          <w:rFonts w:ascii="Cambria" w:eastAsia="Calibri" w:hAnsi="Cambria" w:cs="Times New Roman"/>
          <w:sz w:val="24"/>
          <w:szCs w:val="24"/>
          <w:lang w:val="en-GB"/>
        </w:rPr>
      </w:pPr>
    </w:p>
    <w:p w:rsidR="004700E9" w:rsidRDefault="004700E9" w:rsidP="004700E9">
      <w:pPr>
        <w:spacing w:after="200" w:line="480" w:lineRule="auto"/>
        <w:ind w:firstLine="708"/>
        <w:jc w:val="both"/>
        <w:rPr>
          <w:rFonts w:ascii="Cambria" w:eastAsia="Calibri" w:hAnsi="Cambria" w:cs="Times New Roman"/>
          <w:sz w:val="24"/>
          <w:szCs w:val="24"/>
          <w:lang w:val="en-US"/>
        </w:rPr>
      </w:pPr>
    </w:p>
    <w:p w:rsidR="004700E9" w:rsidRDefault="004700E9" w:rsidP="003F7917">
      <w:pPr>
        <w:pStyle w:val="MDPI41tablecaption"/>
        <w:jc w:val="left"/>
        <w:rPr>
          <w:b/>
        </w:rPr>
      </w:pPr>
    </w:p>
    <w:p w:rsidR="004700E9" w:rsidRDefault="004700E9" w:rsidP="003F7917">
      <w:pPr>
        <w:pStyle w:val="MDPI41tablecaption"/>
        <w:jc w:val="left"/>
        <w:rPr>
          <w:b/>
        </w:rPr>
      </w:pPr>
    </w:p>
    <w:p w:rsidR="004700E9" w:rsidRDefault="004700E9" w:rsidP="003F7917">
      <w:pPr>
        <w:pStyle w:val="MDPI41tablecaption"/>
        <w:jc w:val="left"/>
        <w:rPr>
          <w:b/>
        </w:rPr>
      </w:pPr>
    </w:p>
    <w:p w:rsidR="004700E9" w:rsidRDefault="004700E9" w:rsidP="003F7917">
      <w:pPr>
        <w:pStyle w:val="MDPI41tablecaption"/>
        <w:jc w:val="left"/>
        <w:rPr>
          <w:b/>
        </w:rPr>
        <w:sectPr w:rsidR="004700E9" w:rsidSect="004700E9">
          <w:pgSz w:w="11906" w:h="16838"/>
          <w:pgMar w:top="1418" w:right="1418" w:bottom="1418" w:left="1418" w:header="709" w:footer="709" w:gutter="0"/>
          <w:cols w:space="708"/>
          <w:docGrid w:linePitch="360"/>
        </w:sectPr>
      </w:pPr>
    </w:p>
    <w:p w:rsidR="003F7917" w:rsidRPr="00106C96" w:rsidRDefault="003F7917" w:rsidP="003F7917">
      <w:pPr>
        <w:pStyle w:val="MDPI41tablecaption"/>
        <w:jc w:val="left"/>
      </w:pPr>
      <w:r w:rsidRPr="0042501B">
        <w:rPr>
          <w:b/>
        </w:rPr>
        <w:lastRenderedPageBreak/>
        <w:t xml:space="preserve">Table 1. </w:t>
      </w:r>
      <w:r w:rsidRPr="00106C96">
        <w:t xml:space="preserve">Peak assessment of metabolites in </w:t>
      </w:r>
      <w:r w:rsidRPr="00106C96">
        <w:rPr>
          <w:i/>
        </w:rPr>
        <w:t>Achyranthes aspera</w:t>
      </w:r>
      <w:r w:rsidRPr="00106C96">
        <w:t xml:space="preserve"> extracts</w:t>
      </w:r>
      <w:r>
        <w:t>.</w:t>
      </w:r>
    </w:p>
    <w:p w:rsidR="003F7917" w:rsidRPr="00106C96" w:rsidRDefault="003F7917" w:rsidP="003F7917">
      <w:pPr>
        <w:spacing w:after="0" w:line="240" w:lineRule="auto"/>
        <w:rPr>
          <w:rFonts w:ascii="Times New Roman" w:eastAsia="Times New Roman" w:hAnsi="Times New Roman" w:cs="Times New Roman"/>
          <w:sz w:val="24"/>
          <w:szCs w:val="24"/>
          <w:lang w:val="bg-BG" w:eastAsia="en-GB"/>
        </w:rPr>
      </w:pPr>
    </w:p>
    <w:tbl>
      <w:tblPr>
        <w:tblW w:w="14034" w:type="dxa"/>
        <w:jc w:val="center"/>
        <w:tblLayout w:type="fixed"/>
        <w:tblLook w:val="04A0" w:firstRow="1" w:lastRow="0" w:firstColumn="1" w:lastColumn="0" w:noHBand="0" w:noVBand="1"/>
      </w:tblPr>
      <w:tblGrid>
        <w:gridCol w:w="558"/>
        <w:gridCol w:w="2340"/>
        <w:gridCol w:w="1350"/>
        <w:gridCol w:w="1170"/>
        <w:gridCol w:w="3780"/>
        <w:gridCol w:w="900"/>
        <w:gridCol w:w="900"/>
        <w:gridCol w:w="1170"/>
        <w:gridCol w:w="1866"/>
      </w:tblGrid>
      <w:tr w:rsidR="003F7917" w:rsidRPr="0042501B" w:rsidTr="00794506">
        <w:trPr>
          <w:jc w:val="center"/>
        </w:trPr>
        <w:tc>
          <w:tcPr>
            <w:tcW w:w="558"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bg-BG"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bg-BG" w:eastAsia="en-GB"/>
              </w:rPr>
            </w:pPr>
            <w:r w:rsidRPr="0042501B">
              <w:rPr>
                <w:rFonts w:ascii="Times New Roman" w:eastAsia="Times New Roman" w:hAnsi="Times New Roman" w:cs="Times New Roman"/>
                <w:b/>
                <w:sz w:val="18"/>
                <w:szCs w:val="18"/>
                <w:lang w:val="bg-BG" w:eastAsia="en-GB"/>
              </w:rPr>
              <w:t>№</w:t>
            </w:r>
          </w:p>
        </w:tc>
        <w:tc>
          <w:tcPr>
            <w:tcW w:w="234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Tentative structure</w:t>
            </w:r>
          </w:p>
        </w:tc>
        <w:tc>
          <w:tcPr>
            <w:tcW w:w="135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Molecular formula</w:t>
            </w:r>
          </w:p>
        </w:tc>
        <w:tc>
          <w:tcPr>
            <w:tcW w:w="117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Exact  mass</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[M-H]</w:t>
            </w:r>
            <w:r w:rsidRPr="0042501B">
              <w:rPr>
                <w:rFonts w:ascii="Times New Roman" w:eastAsia="Times New Roman" w:hAnsi="Times New Roman" w:cs="Times New Roman"/>
                <w:b/>
                <w:sz w:val="18"/>
                <w:szCs w:val="18"/>
                <w:vertAlign w:val="superscript"/>
                <w:lang w:val="en-GB" w:eastAsia="en-GB"/>
              </w:rPr>
              <w:t>-</w:t>
            </w:r>
          </w:p>
        </w:tc>
        <w:tc>
          <w:tcPr>
            <w:tcW w:w="378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MS</w:t>
            </w:r>
            <w:r w:rsidRPr="0042501B">
              <w:rPr>
                <w:rFonts w:ascii="Times New Roman" w:eastAsia="Times New Roman" w:hAnsi="Times New Roman" w:cs="Times New Roman"/>
                <w:b/>
                <w:sz w:val="18"/>
                <w:szCs w:val="18"/>
                <w:vertAlign w:val="superscript"/>
                <w:lang w:val="en-GB" w:eastAsia="en-GB"/>
              </w:rPr>
              <w:t>2</w:t>
            </w:r>
          </w:p>
        </w:tc>
        <w:tc>
          <w:tcPr>
            <w:tcW w:w="90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t</w:t>
            </w:r>
            <w:r w:rsidRPr="0042501B">
              <w:rPr>
                <w:rFonts w:ascii="Times New Roman" w:eastAsia="Times New Roman" w:hAnsi="Times New Roman" w:cs="Times New Roman"/>
                <w:b/>
                <w:sz w:val="18"/>
                <w:szCs w:val="18"/>
                <w:vertAlign w:val="subscript"/>
                <w:lang w:val="en-GB" w:eastAsia="en-GB"/>
              </w:rPr>
              <w:t>R</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(min)</w:t>
            </w:r>
          </w:p>
        </w:tc>
        <w:tc>
          <w:tcPr>
            <w:tcW w:w="90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Δ ppm</w:t>
            </w:r>
          </w:p>
        </w:tc>
        <w:tc>
          <w:tcPr>
            <w:tcW w:w="1170"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Presence</w:t>
            </w:r>
          </w:p>
        </w:tc>
        <w:tc>
          <w:tcPr>
            <w:tcW w:w="1866" w:type="dxa"/>
            <w:tcBorders>
              <w:top w:val="single" w:sz="8"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Ref.</w:t>
            </w:r>
          </w:p>
        </w:tc>
      </w:tr>
      <w:tr w:rsidR="003F7917" w:rsidRPr="0042501B" w:rsidTr="00794506">
        <w:trPr>
          <w:jc w:val="center"/>
        </w:trPr>
        <w:tc>
          <w:tcPr>
            <w:tcW w:w="14034" w:type="dxa"/>
            <w:gridSpan w:val="9"/>
            <w:tcBorders>
              <w:top w:val="single" w:sz="4"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Fatty acids</w:t>
            </w:r>
          </w:p>
        </w:tc>
      </w:tr>
      <w:tr w:rsidR="003F7917" w:rsidRPr="0042501B" w:rsidTr="00794506">
        <w:trPr>
          <w:jc w:val="center"/>
        </w:trPr>
        <w:tc>
          <w:tcPr>
            <w:tcW w:w="558"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w:t>
            </w:r>
          </w:p>
        </w:tc>
        <w:tc>
          <w:tcPr>
            <w:tcW w:w="234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azelaic acid</w:t>
            </w:r>
          </w:p>
        </w:tc>
        <w:tc>
          <w:tcPr>
            <w:tcW w:w="135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9</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187.0968</w:t>
            </w:r>
          </w:p>
        </w:tc>
        <w:tc>
          <w:tcPr>
            <w:tcW w:w="378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187.0968 (52.31), 169.0862 (2.59), 141.8672 (2.10), 125.0959 (100), 123.0801 (5.80), 97.0642 (8.13)</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11.64</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-4.395</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1,2,4</w:t>
            </w:r>
          </w:p>
        </w:tc>
        <w:tc>
          <w:tcPr>
            <w:tcW w:w="1866" w:type="dxa"/>
            <w:tcBorders>
              <w:top w:val="single" w:sz="4" w:space="0" w:color="auto"/>
            </w:tcBorders>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&lt;EndNote&gt;&lt;Cite&gt;&lt;Author&gt;Zhang&lt;/Author&gt;&lt;Year&gt;2018&lt;/Year&gt;&lt;RecNum&gt;2&lt;/RecNum&gt;&lt;DisplayText&gt;[3]&lt;/DisplayText&gt;&lt;record&gt;&lt;rec-number&gt;2&lt;/rec-number&gt;&lt;foreign-keys&gt;&lt;key app="EN" db-id="az2x9twr6tr9w6e0e5epptewvtr9rdp5rrrr" timestamp="1585315595"&gt;2&lt;/key&gt;&lt;/foreign-keys&gt;&lt;ref-type name="Journal Article"&gt;17&lt;/ref-type&gt;&lt;contributors&gt;&lt;authors&gt;&lt;author&gt;Zhang, Xia&lt;/author&gt;&lt;author&gt;Liang, Caijuan&lt;/author&gt;&lt;author&gt;Li, Changlin&lt;/author&gt;&lt;author&gt;Bu, Mingde&lt;/author&gt;&lt;author&gt;Bu, Liying&lt;/author&gt;&lt;author&gt;Xiao, Yuande&lt;/author&gt;&lt;author&gt;Sun, Hongguang&lt;/author&gt;&lt;author&gt;Zhang, Lantong&lt;/author&gt;&lt;/authors&gt;&lt;/contributors&gt;&lt;titles&gt;&lt;title&gt;Simultaneous Qualitative and Quantitative Study of Main Compounds in Commelina communis Linn. by UHPLC–Q-TOF-MS-MS and HPLC–ESI-MS-MS&lt;/title&gt;&lt;secondary-title&gt;Journal of chromatographic science&lt;/secondary-title&gt;&lt;/titles&gt;&lt;periodical&gt;&lt;full-title&gt;Journal of chromatographic science&lt;/full-title&gt;&lt;/periodical&gt;&lt;pages&gt;582-594&lt;/pages&gt;&lt;volume&gt;56&lt;/volume&gt;&lt;number&gt;7&lt;/number&gt;&lt;dates&gt;&lt;year&gt;2018&lt;/year&gt;&lt;/dates&gt;&lt;isbn&gt;0021-9665&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[3]</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undecanedioic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11</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20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215.1285</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215.1285 (100), 197.1177 (51.37), 194.9853 (0.53), 171.1382 (1.01), 157.8619 (0.40), 153.1274 (46.17), 144.0079 (8.83), 125.0956 (0.71)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18.78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0.734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r w:rsidRPr="0042501B">
              <w:rPr>
                <w:rFonts w:ascii="Times New Roman" w:eastAsia="Times New Roman" w:hAnsi="Times New Roman" w:cs="Times New Roman"/>
                <w:sz w:val="18"/>
                <w:szCs w:val="18"/>
                <w:lang w:val="en-GB" w:eastAsia="en-GB"/>
              </w:rPr>
              <w:t>1,2,3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dodecenedioic acid (traumatic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12</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20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227.1289 </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227.1289 (10.11), 183.1383 (100), 165.1277 (12.62)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20.31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-0.010</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dodecanoic acid</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(lauric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12</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229.1442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229.1442 (100), 211.1334 (45.65), 167.1432 (25.38), 71.5962 (2.05)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21.91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1.073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linolenic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277.2177</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277.2177 (100), 233.2270 (0.92), 192.9905 (0.82), 69.0370 (8.76)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28.66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1.250</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1 </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6</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8-hydroxy-9,11,13-heptadecatrienoc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279.1968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279.1968 (100), 261.1862 (74.33), 157.0861 (77.78), 121.1009 (33.44), 113.0976 (5.60)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26.61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0.867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7</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12-hydroxy-6-heptadecenoic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281.2123</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281.2123 (100), 263.2016 (20.06), 240.9901 (1.86), 195.1388 (22.42), 179.1430 (1.95), 109.0631 (1.47)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27.51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2.384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8</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9-hydroxy-10,11,13,15-octadecatetranoic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291.1970</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291.1970 (100), 273.1862 (1.75), 223.1334 (0.45), 197.1175 (3.52), 185.1176 (15.74), 165.1280 (0.38), 147.0800 (0.39), 121.1010 (7.71)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28.31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1.343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13-hydroxy-9,11,15-octadecatrienoic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w:t>
            </w:r>
            <w:r w:rsidRPr="0042501B">
              <w:rPr>
                <w:rFonts w:ascii="Times New Roman" w:eastAsia="Times New Roman" w:hAnsi="Times New Roman" w:cs="Times New Roman"/>
                <w:sz w:val="18"/>
                <w:szCs w:val="18"/>
                <w:vertAlign w:val="subscript"/>
                <w:lang w:val="en-GB" w:eastAsia="en-GB"/>
              </w:rPr>
              <w:t>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293.2119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293.2119 (73.03), 275.2016 (60.05), 249.1851 (5.56), 221.1543 (3.38), 209.1542 (100), 197.1178 (1.96), 193.1598 (9.46)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26.95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-0.948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15-hydroxy-9,11,13-octadecatrienoic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w:t>
            </w:r>
            <w:r w:rsidRPr="0042501B">
              <w:rPr>
                <w:rFonts w:ascii="Times New Roman" w:eastAsia="Times New Roman" w:hAnsi="Times New Roman" w:cs="Times New Roman"/>
                <w:sz w:val="18"/>
                <w:szCs w:val="18"/>
                <w:vertAlign w:val="subscript"/>
                <w:lang w:val="en-GB" w:eastAsia="en-GB"/>
              </w:rPr>
              <w:t>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293.2126</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293.2126 (77.90), 275.2017 (100), 235.1702 (83.32), 231.2122 (5.35)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27.48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1.132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13-hydroxy-9,11-octadecadienoic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w:t>
            </w:r>
            <w:r w:rsidRPr="0042501B">
              <w:rPr>
                <w:rFonts w:ascii="Times New Roman" w:eastAsia="Times New Roman" w:hAnsi="Times New Roman" w:cs="Times New Roman"/>
                <w:sz w:val="18"/>
                <w:szCs w:val="18"/>
                <w:vertAlign w:val="subscript"/>
                <w:lang w:val="en-GB" w:eastAsia="en-GB"/>
              </w:rPr>
              <w:t>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295.2280</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295.2280 (100), 277.2175 (17.82), 251.2375 (0.21), 195.1384 (21.19), 113.0956 (1.47)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28.61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0.447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9-hydroxy-?-octadecenoic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297.2438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297.2438 (100), 279.2334 (7.28), 171.0433 (1.82), 155.1070 (12.75), </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29.80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2.793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&lt;EndNote&gt;&lt;Cite&gt;&lt;Author&gt;Yang&lt;/Author&gt;&lt;Year&gt;2013&lt;/Year&gt;&lt;RecNum&gt;3&lt;/RecNum&gt;&lt;DisplayText&gt;[5]&lt;/DisplayText&gt;&lt;record&gt;&lt;rec-number&gt;3&lt;/rec-number&gt;&lt;foreign-keys&gt;&lt;key app="EN" db-id="az2x9twr6tr9w6e0e5epptewvtr9rdp5rrrr" timestamp="1585315618"&gt;3&lt;/key&gt;&lt;/foreign-keys&gt;&lt;ref-type name="Journal Article"&gt;17&lt;/ref-type&gt;&lt;contributors&gt;&lt;authors&gt;&lt;author&gt;Yang, Nian-Yun&lt;/author&gt;&lt;author&gt;Yang, Yi-Fang&lt;/author&gt;&lt;author&gt;Li, Kun&lt;/author&gt;&lt;/authors&gt;&lt;/contributors&gt;&lt;titles&gt;&lt;title&gt;Analysis of Hydroxy Fatty Acids from the Pollen of Brassica campestris L. var. oleifera DC. by UPLC-MS/MS&lt;/title&gt;&lt;secondary-title&gt;Journal of pharmaceutics&lt;/secondary-title&gt;&lt;/titles&gt;&lt;periodical&gt;&lt;full-title&gt;Journal of pharmaceutics&lt;/full-title&gt;&lt;/periodical&gt;&lt;volume&gt;2013&lt;/volume&gt;&lt;dates&gt;&lt;year&gt;2013&lt;/year&gt;&lt;/dates&gt;&lt;isbn&gt;2090-9918&lt;/isbn&gt;&lt;urls&gt;&lt;/urls&gt;&lt;/record&gt;&lt;/Cite&gt;&lt;/EndNote&gt;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[5]</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15-hydroxy-9-oxo-10,12,14-octadecatrienoic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305.1762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305.1762 (93.79), 287.1661 (7.98), 249.1497 (68.78), 205.1595 (8.20), 185.1176 (2.64), 135.0803 (100), 125.0959 (22.92)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24.58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1.335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14</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14-hydroxy-9-oxo-11,13,15-octadecatrienoic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307.1919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307.1919 (33.49), 289.1809 (19.61), 249.1499 (2.84), 235.1339 (100), 225.2386 (0.72), </w:t>
            </w:r>
            <w:r w:rsidRPr="0042501B">
              <w:rPr>
                <w:rFonts w:ascii="Times New Roman" w:eastAsia="Times New Roman" w:hAnsi="Times New Roman" w:cs="Times New Roman"/>
                <w:sz w:val="18"/>
                <w:szCs w:val="18"/>
                <w:lang w:val="en-GB" w:eastAsia="en-GB"/>
              </w:rPr>
              <w:lastRenderedPageBreak/>
              <w:t>217.1232 (0.64), 211.1334 (34.15), 209.1179 (31.89), 185.1175 (84.61), 137.0959 (2.37), 121.0646 (87.72), 97.0644 (55.13)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lastRenderedPageBreak/>
              <w:t>23.62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1.229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lastRenderedPageBreak/>
              <w:t>15</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9,10-dihydroxy-12,14,16-octadecatrienoic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bg-BG" w:eastAsia="en-GB"/>
              </w:rPr>
              <w:t>309.2076</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 xml:space="preserve">309.2076 </w:t>
            </w:r>
            <w:r w:rsidRPr="0042501B">
              <w:rPr>
                <w:rFonts w:ascii="Times New Roman" w:eastAsia="Times New Roman" w:hAnsi="Times New Roman" w:cs="Times New Roman"/>
                <w:sz w:val="18"/>
                <w:szCs w:val="18"/>
                <w:lang w:val="en-GB" w:eastAsia="en-GB"/>
              </w:rPr>
              <w:t>(</w:t>
            </w:r>
            <w:r w:rsidRPr="0042501B">
              <w:rPr>
                <w:rFonts w:ascii="Times New Roman" w:eastAsia="Times New Roman" w:hAnsi="Times New Roman" w:cs="Times New Roman"/>
                <w:sz w:val="18"/>
                <w:szCs w:val="18"/>
                <w:lang w:val="bg-BG" w:eastAsia="en-GB"/>
              </w:rPr>
              <w:t>100</w:t>
            </w:r>
            <w:r w:rsidRPr="0042501B">
              <w:rPr>
                <w:rFonts w:ascii="Times New Roman" w:eastAsia="Times New Roman" w:hAnsi="Times New Roman" w:cs="Times New Roman"/>
                <w:sz w:val="18"/>
                <w:szCs w:val="18"/>
                <w:lang w:val="en-GB" w:eastAsia="en-GB"/>
              </w:rPr>
              <w:t>), 291.1970 (71.99), 273.1857 (1.71), 251.1652 (23.53), 237.1494 (3.61), 185.1178 (10.25), 171.1018 (57.08), 137.0960 (22.63), 121.1010 (3.47), 71.0487 (18.34), 57.0330 (2.10)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23.35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0.243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16</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9,10-dihydroxy-11,13,16-octadecatrienoic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309.207</w:t>
            </w:r>
            <w:r w:rsidRPr="0042501B">
              <w:rPr>
                <w:rFonts w:ascii="Times New Roman" w:eastAsia="Times New Roman" w:hAnsi="Times New Roman" w:cs="Times New Roman"/>
                <w:sz w:val="18"/>
                <w:szCs w:val="18"/>
                <w:lang w:val="en-GB" w:eastAsia="en-GB"/>
              </w:rPr>
              <w:t>4</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309.207</w:t>
            </w:r>
            <w:r w:rsidRPr="0042501B">
              <w:rPr>
                <w:rFonts w:ascii="Times New Roman" w:eastAsia="Times New Roman" w:hAnsi="Times New Roman" w:cs="Times New Roman"/>
                <w:sz w:val="18"/>
                <w:szCs w:val="18"/>
                <w:lang w:val="en-GB" w:eastAsia="en-GB"/>
              </w:rPr>
              <w:t>7</w:t>
            </w:r>
            <w:r w:rsidRPr="0042501B">
              <w:rPr>
                <w:rFonts w:ascii="Times New Roman" w:eastAsia="Times New Roman" w:hAnsi="Times New Roman" w:cs="Times New Roman"/>
                <w:sz w:val="18"/>
                <w:szCs w:val="18"/>
                <w:lang w:val="bg-BG" w:eastAsia="en-GB"/>
              </w:rPr>
              <w:t xml:space="preserve"> </w:t>
            </w:r>
            <w:r w:rsidRPr="0042501B">
              <w:rPr>
                <w:rFonts w:ascii="Times New Roman" w:eastAsia="Times New Roman" w:hAnsi="Times New Roman" w:cs="Times New Roman"/>
                <w:sz w:val="18"/>
                <w:szCs w:val="18"/>
                <w:lang w:val="en-GB" w:eastAsia="en-GB"/>
              </w:rPr>
              <w:t>(</w:t>
            </w:r>
            <w:r w:rsidRPr="0042501B">
              <w:rPr>
                <w:rFonts w:ascii="Times New Roman" w:eastAsia="Times New Roman" w:hAnsi="Times New Roman" w:cs="Times New Roman"/>
                <w:sz w:val="18"/>
                <w:szCs w:val="18"/>
                <w:lang w:val="bg-BG" w:eastAsia="en-GB"/>
              </w:rPr>
              <w:t>100</w:t>
            </w:r>
            <w:r w:rsidRPr="0042501B">
              <w:rPr>
                <w:rFonts w:ascii="Times New Roman" w:eastAsia="Times New Roman" w:hAnsi="Times New Roman" w:cs="Times New Roman"/>
                <w:sz w:val="18"/>
                <w:szCs w:val="18"/>
                <w:lang w:val="en-GB" w:eastAsia="en-GB"/>
              </w:rPr>
              <w:t>), 291.1970 (60.96), 273.1857 (3.99), 251.1655 (28.23), 239.1653 (14.02), 221.1543 (6.24), 201.1125 (9.83), 185.1181 (7.87), 171.1019 (53.52), 159.0062 (1.17), 137.0959 (16.81), 125.0957 (2.36), 97.0645 (2.37)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24.28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0.86</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17</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9,10-dihydroxy-12,15</w:t>
            </w:r>
            <w:r w:rsidRPr="0042501B">
              <w:rPr>
                <w:rFonts w:ascii="Times New Roman" w:eastAsia="Times New Roman" w:hAnsi="Times New Roman" w:cs="Times New Roman"/>
                <w:color w:val="000000"/>
                <w:sz w:val="18"/>
                <w:szCs w:val="18"/>
                <w:lang w:val="en-GB" w:eastAsia="en-GB"/>
              </w:rPr>
              <w:t>,16-</w:t>
            </w:r>
            <w:r w:rsidRPr="0042501B">
              <w:rPr>
                <w:rFonts w:ascii="Times New Roman" w:eastAsia="Times New Roman" w:hAnsi="Times New Roman" w:cs="Times New Roman"/>
                <w:sz w:val="18"/>
                <w:szCs w:val="18"/>
                <w:lang w:val="en-GB" w:eastAsia="en-GB"/>
              </w:rPr>
              <w:t>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309.207</w:t>
            </w:r>
            <w:r w:rsidRPr="0042501B">
              <w:rPr>
                <w:rFonts w:ascii="Times New Roman" w:eastAsia="Times New Roman" w:hAnsi="Times New Roman" w:cs="Times New Roman"/>
                <w:sz w:val="18"/>
                <w:szCs w:val="18"/>
                <w:lang w:val="en-GB" w:eastAsia="en-GB"/>
              </w:rPr>
              <w:t>4</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309.207</w:t>
            </w:r>
            <w:r w:rsidRPr="0042501B">
              <w:rPr>
                <w:rFonts w:ascii="Times New Roman" w:eastAsia="Times New Roman" w:hAnsi="Times New Roman" w:cs="Times New Roman"/>
                <w:sz w:val="18"/>
                <w:szCs w:val="18"/>
                <w:lang w:val="en-GB" w:eastAsia="en-GB"/>
              </w:rPr>
              <w:t>7</w:t>
            </w:r>
            <w:r w:rsidRPr="0042501B">
              <w:rPr>
                <w:rFonts w:ascii="Times New Roman" w:eastAsia="Times New Roman" w:hAnsi="Times New Roman" w:cs="Times New Roman"/>
                <w:sz w:val="18"/>
                <w:szCs w:val="18"/>
                <w:lang w:val="bg-BG" w:eastAsia="en-GB"/>
              </w:rPr>
              <w:t xml:space="preserve"> </w:t>
            </w:r>
            <w:r w:rsidRPr="0042501B">
              <w:rPr>
                <w:rFonts w:ascii="Times New Roman" w:eastAsia="Times New Roman" w:hAnsi="Times New Roman" w:cs="Times New Roman"/>
                <w:sz w:val="18"/>
                <w:szCs w:val="18"/>
                <w:lang w:val="en-GB" w:eastAsia="en-GB"/>
              </w:rPr>
              <w:t>(</w:t>
            </w:r>
            <w:r w:rsidRPr="0042501B">
              <w:rPr>
                <w:rFonts w:ascii="Times New Roman" w:eastAsia="Times New Roman" w:hAnsi="Times New Roman" w:cs="Times New Roman"/>
                <w:sz w:val="18"/>
                <w:szCs w:val="18"/>
                <w:lang w:val="bg-BG" w:eastAsia="en-GB"/>
              </w:rPr>
              <w:t>100</w:t>
            </w:r>
            <w:r w:rsidRPr="0042501B">
              <w:rPr>
                <w:rFonts w:ascii="Times New Roman" w:eastAsia="Times New Roman" w:hAnsi="Times New Roman" w:cs="Times New Roman"/>
                <w:sz w:val="18"/>
                <w:szCs w:val="18"/>
                <w:lang w:val="en-GB" w:eastAsia="en-GB"/>
              </w:rPr>
              <w:t>), 291.1970 (60.96), 273.1857 (3.99), 251.1655 (28.23), 239.1653 (14.02), 221.1543 (6.24), 201.1125 (9.83), 185.1181 (7.87), 171.1019 (53.52), 159.0062 (1.17), 137.0959 (16.81), 125.0957 (2.36), 97.0645 (2.37)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24.28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0.86</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11,12-dihydroxy-9,14,15-octadecatrienoic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w:t>
            </w:r>
            <w:r w:rsidRPr="0042501B">
              <w:rPr>
                <w:rFonts w:ascii="Times New Roman" w:eastAsia="Times New Roman" w:hAnsi="Times New Roman" w:cs="Times New Roman"/>
                <w:sz w:val="18"/>
                <w:szCs w:val="18"/>
                <w:lang w:val="en-GB" w:eastAsia="en-GB"/>
              </w:rPr>
              <w:t>76</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309.207</w:t>
            </w:r>
            <w:r w:rsidRPr="0042501B">
              <w:rPr>
                <w:rFonts w:ascii="Times New Roman" w:eastAsia="Times New Roman" w:hAnsi="Times New Roman" w:cs="Times New Roman"/>
                <w:sz w:val="18"/>
                <w:szCs w:val="18"/>
                <w:lang w:val="en-GB" w:eastAsia="en-GB"/>
              </w:rPr>
              <w:t>6</w:t>
            </w:r>
            <w:r w:rsidRPr="0042501B">
              <w:rPr>
                <w:rFonts w:ascii="Times New Roman" w:eastAsia="Times New Roman" w:hAnsi="Times New Roman" w:cs="Times New Roman"/>
                <w:sz w:val="18"/>
                <w:szCs w:val="18"/>
                <w:lang w:val="bg-BG" w:eastAsia="en-GB"/>
              </w:rPr>
              <w:t xml:space="preserve"> </w:t>
            </w:r>
            <w:r w:rsidRPr="0042501B">
              <w:rPr>
                <w:rFonts w:ascii="Times New Roman" w:eastAsia="Times New Roman" w:hAnsi="Times New Roman" w:cs="Times New Roman"/>
                <w:sz w:val="18"/>
                <w:szCs w:val="18"/>
                <w:lang w:val="en-GB" w:eastAsia="en-GB"/>
              </w:rPr>
              <w:t>(49.02), 291.1970 (21.20), 263.2024 (8.74), 247.2071 (0.70), 225.1493 (1189), 211.1335 (11.61), 197.1177 (100), 181.1228 (1.20), 127.0754 (2.90), 111.0802 (29.68), 83.0185 (0.55)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25.84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1.350</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19</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15,16-dihydroxy-9,12-octadecadienoic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311.2234</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311.2234 (100), 293.2119 (8.77), 275.2008 (2.23), 253.1805 (1.51), 235.1700 (5.69), 223.1702 (34.82), 87.0438 (13.01), 57.0330 (2.09)</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24.77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1.855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9,10-dihydroxy-12,14-octadecadienoic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311.2233</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311.2233 (100), 293.2134 (8.36), 275.2028 (4.32), 241.1450 (6.34), 223.1342 (1.64), 213.1500 (3.21), 201.1127 (33.24), 195.1379 (0.57), 183.1383 (14.11), 171.1017 (3.93), 127.0753 (4.17), 109.0644 (0.65)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25.32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1.566</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9,10-dihydroxy-10,13-octadecadienoic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311.2232 (100), 293.2125 (16.93), 275.2028 (3.46), 211.1335 (10.42), 201.1126 (7.26), 185.1174 (5.96), 171.1016 (39.87), 155.1065 (1.93), 139.1117 (7.17), 129.0905 (4.03), 113.0955 (0.79)</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26.73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1.69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12,13-dihydroxy-9-octadecenoic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313.2389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313.2389 (100), 295.2272 (6.89), 277.2161 (2.13), 183.1382 (27.53), 129.0912 (16.17), 99.0803 (9.94)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25.72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1.460</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lastRenderedPageBreak/>
              <w:t>23</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9,10-dihydroxy-12-octadecenoic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313.2388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313.2388 (100), 295.2271 (9.01), 277.2177 (3.79), 201.1120 (36.65), 171.1019 (5.44), 127.1115 (3.53)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26.03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1.268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9,10-dihydroxy-octadecanoic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315.2544</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315.2544 (5.03), 297.2440 (4.55), 141.1274 (2.84), 127.1117 (1.42), 97.4921 (1.24), 69.0835 (9.23)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27.54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0.879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25</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9,10,13-trihydroxy-11,15-octadecadienoic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 (100), 291.1969 (2.42), 229.1444 (9.19), 211.1336 (13.43), 171.1018 (24.55), 137.0959 (1.73), 97.0644 (2.13), 85.0280 (8.19), 57.0331 (1.67)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19.95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2.387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9,12,13-trihydroxy-10,15-octadecadienoic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 (100), 309.2080 (0.88), 291.1969 (3.35), 283.1914 (5.89), 229.1444 (9.90), 201.1124 (1.06), 171.1018 (19.90), 155.1067 (0.60), 137.0959 (2.44), 127.1115 (0.48), 125.0958 (0.48), 97.0644 (2.13), 85.0280 (8.19), 57.0331 (1.67)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20.42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2.387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27</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11,12,15-trihydroxy-9,12-octadecadienoic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 (100), 291.1959 (0.72), 269.1753 (4.18), 251.1651 (8.96), 223.1706 (2.37), 183.1382 (24.52), 133.1214 (0.54), 85.0280 (15.18), 57.0331 (5.50)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20.65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2.173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11,12,13-trihydroxy-9,12-octadecadienoic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327.2180 (100), 309.2072 (3.07), 291.1977 (1.59), 263.2018 (1.37), 225.1496 (2.96), 211.1333 (2.87), 197.1176 (29.36), 183.1374 (0.94), 169.1226 (1.62), 127.0753 (0.81), 111.0801 (8.14), 97.0645 (0.87)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21.59</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2.662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9,10,15-trihydroxy-12,15-octadecadienoic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327.2179</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327.2181 (100), 309.2077 (8.49), 291.1969 (8.97), 273.1868 (0.98), 239.1653 (33.11), 221.1543 (3.07), 211.1336 (0.47), 201.1128 (11.72), 171.1018 (47.18), 137.0960 (14.62), 119.0853 (3.30), 97.0586 (0.40), 69.0330 (1.94)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22.15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2.845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30</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11,12,15-trihydroxy-9,12-octadecadienoic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327.2180</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327.2180 (100), 309.2076 (5.47), 291.1977 (2.88), 251.1659 (4.66), 221.1178 (5.18), 197.1178 (14.27), 185.1180 (4.37), 111.0803 (1.12), 83.0489 (0.95), 71.0122 (1.12), 57.0328 (0.84)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22.50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2.662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9,10,13-trihydroxy,12-octadecenoic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329.2338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329.2338 (100), 311.2240 (0.62), 293.2127 (0.77), 229.1442 (11.39), 211.1337 (15.55), 183.1386 (1.51), 193.1223 (0.60), 171.1018 (19.93), 157.1225 (0.60), 139.1117 (6.53), 127.1115 (2.75), 99.0801 (3.70), 87.1867 (0.31), 57.5656 (0.34)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21.76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1.375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42501B" w:rsidTr="00794506">
        <w:trPr>
          <w:jc w:val="center"/>
        </w:trPr>
        <w:tc>
          <w:tcPr>
            <w:tcW w:w="558"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w:t>
            </w:r>
          </w:p>
        </w:tc>
        <w:tc>
          <w:tcPr>
            <w:tcW w:w="234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9,12,13-trihydroxy,10-octadecenoic acid</w:t>
            </w:r>
          </w:p>
        </w:tc>
        <w:tc>
          <w:tcPr>
            <w:tcW w:w="135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8</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329.2338</w:t>
            </w:r>
          </w:p>
        </w:tc>
        <w:tc>
          <w:tcPr>
            <w:tcW w:w="378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329.2338 (100), 311.2240 (3.24), 293.2127 (2.44), 211.1337 (4.18), 201.1128  (8.91), </w:t>
            </w:r>
            <w:r w:rsidRPr="0042501B">
              <w:rPr>
                <w:rFonts w:ascii="Times New Roman" w:eastAsia="Times New Roman" w:hAnsi="Times New Roman" w:cs="Times New Roman"/>
                <w:sz w:val="18"/>
                <w:szCs w:val="18"/>
                <w:lang w:val="en-GB" w:eastAsia="en-GB"/>
              </w:rPr>
              <w:lastRenderedPageBreak/>
              <w:t>171.1018 (10.78), 139.1117 (2.02), 127.1115 (2.90), 99.0801 (2.77)</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lastRenderedPageBreak/>
              <w:t>23.91</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1.375</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tcBorders>
              <w:bottom w:val="single" w:sz="4" w:space="0" w:color="auto"/>
            </w:tcBorders>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fldChar w:fldCharType="begin"/>
            </w:r>
            <w:r w:rsidR="00CE6324">
              <w:rPr>
                <w:rFonts w:ascii="Times New Roman" w:eastAsia="Times New Roman" w:hAnsi="Times New Roman" w:cs="Times New Roman"/>
                <w:sz w:val="18"/>
                <w:szCs w:val="18"/>
                <w:lang w:val="en-GB" w:eastAsia="en-GB"/>
              </w:rPr>
              <w:instrText xml:space="preserve"> ADDIN EN.CITE &lt;EndNote&gt;&lt;Cite&gt;&lt;Author&gt;Liang&lt;/Author&gt;&lt;Year&gt;2018&lt;/Year&gt;&lt;RecNum&gt;1&lt;/RecNum&gt;&lt;DisplayText&gt;[4]&lt;/DisplayText&gt;&lt;record&gt;&lt;rec-number&gt;1&lt;/rec-number&gt;&lt;foreign-keys&gt;&lt;key app="EN" db-id="az2x9twr6tr9w6e0e5epptewvtr9rdp5rrrr" timestamp="1585315577"&gt;1&lt;/key&gt;&lt;/foreign-keys&gt;&lt;ref-type name="Journal Article"&gt;17&lt;/ref-type&gt;&lt;contributors&gt;&lt;authors&gt;&lt;author&gt;Liang, Ying&lt;/author&gt;&lt;author&gt;Yan, Guan‐Yu&lt;/author&gt;&lt;author&gt;Wu, Jian‐Lin&lt;/author&gt;&lt;author&gt;Zong, Xingxing&lt;/author&gt;&lt;author&gt;Liu, Zhongqiu&lt;/author&gt;&lt;author&gt;Zhou, Hua&lt;/author&gt;&lt;author&gt;Liu, Liang&lt;/author&gt;&lt;author&gt;Li, Na&lt;/author&gt;&lt;/authors&gt;&lt;/contributors&gt;&lt;titles&gt;&lt;title&gt;Qualitative and quantitative analysis of lipo‐alkaloids and fatty acids in Aconitum carmichaelii using LC–MS and GC–MS&lt;/title&gt;&lt;secondary-title&gt;Phytochemical Analysis&lt;/secondary-title&gt;&lt;/titles&gt;&lt;periodical&gt;&lt;full-title&gt;Phytochemical Analysis&lt;/full-title&gt;&lt;/periodical&gt;&lt;pages&gt;398-405&lt;/pages&gt;&lt;volume&gt;29&lt;/volume&gt;&lt;number&gt;4&lt;/number&gt;&lt;dates&gt;&lt;year&gt;2018&lt;/year&gt;&lt;/dates&gt;&lt;isbn&gt;0958-0344&lt;/isbn&gt;&lt;urls&gt;&lt;/urls&gt;&lt;/record&gt;&lt;/Cite&gt;&lt;/EndNote&gt;</w:instrText>
            </w:r>
            <w:r w:rsidRPr="0042501B">
              <w:rPr>
                <w:rFonts w:ascii="Times New Roman" w:eastAsia="Times New Roman" w:hAnsi="Times New Roman" w:cs="Times New Roman"/>
                <w:sz w:val="18"/>
                <w:szCs w:val="18"/>
                <w:lang w:val="en-GB" w:eastAsia="en-GB"/>
              </w:rPr>
              <w:fldChar w:fldCharType="separate"/>
            </w:r>
            <w:r w:rsidR="00CE6324">
              <w:rPr>
                <w:rFonts w:ascii="Times New Roman" w:eastAsia="Times New Roman" w:hAnsi="Times New Roman" w:cs="Times New Roman"/>
                <w:noProof/>
                <w:sz w:val="18"/>
                <w:szCs w:val="18"/>
                <w:lang w:val="en-GB" w:eastAsia="en-GB"/>
              </w:rPr>
              <w:t>[4]</w:t>
            </w:r>
            <w:r w:rsidRPr="0042501B">
              <w:rPr>
                <w:rFonts w:ascii="Times New Roman" w:eastAsia="Times New Roman" w:hAnsi="Times New Roman" w:cs="Times New Roman"/>
                <w:sz w:val="18"/>
                <w:szCs w:val="18"/>
                <w:lang w:val="en-GB" w:eastAsia="en-GB"/>
              </w:rPr>
              <w:fldChar w:fldCharType="end"/>
            </w:r>
          </w:p>
        </w:tc>
      </w:tr>
      <w:tr w:rsidR="003F7917" w:rsidRPr="000F3D1A" w:rsidTr="00794506">
        <w:trPr>
          <w:jc w:val="center"/>
        </w:trPr>
        <w:tc>
          <w:tcPr>
            <w:tcW w:w="14034" w:type="dxa"/>
            <w:gridSpan w:val="9"/>
            <w:tcBorders>
              <w:top w:val="single" w:sz="4"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lastRenderedPageBreak/>
              <w:t>Carboxylic, phenolic and acylquinic acids, and</w:t>
            </w:r>
            <w:r w:rsidRPr="0042501B">
              <w:rPr>
                <w:rFonts w:ascii="Times New Roman" w:eastAsia="Times New Roman" w:hAnsi="Times New Roman" w:cs="Times New Roman"/>
                <w:b/>
                <w:i/>
                <w:color w:val="000000"/>
                <w:sz w:val="18"/>
                <w:szCs w:val="18"/>
                <w:lang w:val="en-GB" w:eastAsia="en-GB"/>
              </w:rPr>
              <w:t xml:space="preserve"> </w:t>
            </w:r>
            <w:r w:rsidRPr="0042501B">
              <w:rPr>
                <w:rFonts w:ascii="Times New Roman" w:eastAsia="Times New Roman" w:hAnsi="Times New Roman" w:cs="Times New Roman"/>
                <w:b/>
                <w:color w:val="000000"/>
                <w:sz w:val="18"/>
                <w:szCs w:val="18"/>
                <w:lang w:val="en-GB" w:eastAsia="en-GB"/>
              </w:rPr>
              <w:t>phenylethanoid glycosides</w:t>
            </w:r>
          </w:p>
        </w:tc>
      </w:tr>
      <w:tr w:rsidR="003F7917" w:rsidRPr="0042501B" w:rsidTr="00794506">
        <w:trPr>
          <w:jc w:val="center"/>
        </w:trPr>
        <w:tc>
          <w:tcPr>
            <w:tcW w:w="558"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33</w:t>
            </w:r>
          </w:p>
        </w:tc>
        <w:tc>
          <w:tcPr>
            <w:tcW w:w="234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salicylic acid</w:t>
            </w:r>
          </w:p>
        </w:tc>
        <w:tc>
          <w:tcPr>
            <w:tcW w:w="135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3</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137.0230</w:t>
            </w:r>
          </w:p>
        </w:tc>
        <w:tc>
          <w:tcPr>
            <w:tcW w:w="378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137.0230 (11.30), 108.0201 (0.33), 93.0330 (100)</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10.04</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-8.592</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34</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protocatechuic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153.0184</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153.0184 (12.38), 109.0281 (100)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2.488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35</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gentisic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153.0183</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153.0183 (76.75), 135.0075 (27.39) 109.0281 (100)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5.09</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-7.005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36</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caffeic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9</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bg-BG" w:eastAsia="en-GB"/>
              </w:rPr>
              <w:t>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179.0338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179.0346 (14.33), 135.0439 (100)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4.73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-2.245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37</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quinic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12</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6</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191.0552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191.0552 (100), 173.0442 (1.94), 127.0386 (4.89), 111.0437 (1.86), 93.0331 (6.81), 85.0280 (1.86)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0.72</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2.467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38</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ferulic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10</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4</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193.0498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193.0498 (12.77), 178.0264 (29.32), 149.0596 (9.47), 134.0360 (100)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9.55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2.852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r w:rsidRPr="0042501B">
              <w:rPr>
                <w:rFonts w:ascii="Times New Roman" w:eastAsia="Times New Roman" w:hAnsi="Times New Roman" w:cs="Times New Roman"/>
                <w:sz w:val="18"/>
                <w:szCs w:val="18"/>
                <w:lang w:val="en-GB" w:eastAsia="en-GB"/>
              </w:rPr>
              <w:t>1,2,3,4</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39</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salicylic acid-</w:t>
            </w:r>
            <w:r w:rsidRPr="0042501B">
              <w:rPr>
                <w:rFonts w:ascii="Times New Roman" w:eastAsia="Times New Roman" w:hAnsi="Times New Roman" w:cs="Times New Roman"/>
                <w:i/>
                <w:sz w:val="18"/>
                <w:szCs w:val="18"/>
                <w:lang w:val="en-GB" w:eastAsia="en-GB"/>
              </w:rPr>
              <w:t>O</w:t>
            </w:r>
            <w:r w:rsidRPr="0042501B">
              <w:rPr>
                <w:rFonts w:ascii="Times New Roman" w:eastAsia="Times New Roman" w:hAnsi="Times New Roman" w:cs="Times New Roman"/>
                <w:sz w:val="18"/>
                <w:szCs w:val="18"/>
                <w:lang w:val="en-GB" w:eastAsia="en-GB"/>
              </w:rPr>
              <w:t>- hexoside</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13</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299.0776</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137.0232 (100), 93.0331 (51.44)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3.80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40</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gentisic acid-</w:t>
            </w:r>
            <w:r w:rsidRPr="0042501B">
              <w:rPr>
                <w:rFonts w:ascii="Times New Roman" w:eastAsia="Times New Roman" w:hAnsi="Times New Roman" w:cs="Times New Roman"/>
                <w:i/>
                <w:sz w:val="18"/>
                <w:szCs w:val="18"/>
                <w:lang w:val="en-GB" w:eastAsia="en-GB"/>
              </w:rPr>
              <w:t>O</w:t>
            </w:r>
            <w:r w:rsidRPr="0042501B">
              <w:rPr>
                <w:rFonts w:ascii="Times New Roman" w:eastAsia="Times New Roman" w:hAnsi="Times New Roman" w:cs="Times New Roman"/>
                <w:sz w:val="18"/>
                <w:szCs w:val="18"/>
                <w:lang w:val="en-GB" w:eastAsia="en-GB"/>
              </w:rPr>
              <w:t>- hexoside</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13</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315.0725</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315.0725 (31.32), 153.0183 (75.73), 109.0281 (100)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2.89</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1.031</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41</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lang w:val="bg-BG" w:eastAsia="en-GB"/>
              </w:rPr>
              <w:t>hlorogenic (5-caffeoylquinic)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16</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353.0867</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353.0910 (4.00), 191.0555 (100), 179.0343 (1.00), 135.0438 (1.00), 127.0385 (2), 93.0331 (6.81), 85.0280 (10.23)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4.27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2.467</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42</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w:t>
            </w:r>
            <w:r w:rsidRPr="0042501B">
              <w:rPr>
                <w:rFonts w:ascii="Times New Roman" w:eastAsia="Times New Roman" w:hAnsi="Times New Roman" w:cs="Times New Roman"/>
                <w:sz w:val="18"/>
                <w:szCs w:val="18"/>
                <w:lang w:val="bg-BG" w:eastAsia="en-GB"/>
              </w:rPr>
              <w:t>-caffeoylquinic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16</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18</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9</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353.0872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353.0872 (30.52), 191.0554 (35.97), 179.0342 (63.20), 173.0448 (100), 135.0438 (57.05)</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4.80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-1.658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43</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3,5</w:t>
            </w:r>
            <w:r w:rsidRPr="0042501B">
              <w:rPr>
                <w:rFonts w:ascii="Times New Roman" w:eastAsia="Times New Roman" w:hAnsi="Times New Roman" w:cs="Times New Roman"/>
                <w:sz w:val="18"/>
                <w:szCs w:val="18"/>
                <w:lang w:val="bg-BG" w:eastAsia="en-GB"/>
              </w:rPr>
              <w:t>-dicaffeoylquinic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25</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12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515.1</w:t>
            </w:r>
            <w:r w:rsidRPr="0042501B">
              <w:rPr>
                <w:rFonts w:ascii="Times New Roman" w:eastAsia="Times New Roman" w:hAnsi="Times New Roman" w:cs="Times New Roman"/>
                <w:sz w:val="18"/>
                <w:szCs w:val="18"/>
                <w:lang w:val="en-GB" w:eastAsia="en-GB"/>
              </w:rPr>
              <w:t>218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515.1218 (11.66), 353.0877 (83.93), 191.0553 (100), 179.0337 (48.80), 173.0447 (3), 135.0436 (51.77)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11.38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4.525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r w:rsidRPr="0042501B">
              <w:rPr>
                <w:rFonts w:ascii="Times New Roman" w:eastAsia="Times New Roman" w:hAnsi="Times New Roman" w:cs="Times New Roman"/>
                <w:sz w:val="18"/>
                <w:szCs w:val="18"/>
                <w:lang w:val="en-GB" w:eastAsia="en-GB"/>
              </w:rPr>
              <w:t>1,2,3,4</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44</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4,5</w:t>
            </w:r>
            <w:r w:rsidRPr="0042501B">
              <w:rPr>
                <w:rFonts w:ascii="Times New Roman" w:eastAsia="Times New Roman" w:hAnsi="Times New Roman" w:cs="Times New Roman"/>
                <w:sz w:val="18"/>
                <w:szCs w:val="18"/>
                <w:lang w:val="bg-BG" w:eastAsia="en-GB"/>
              </w:rPr>
              <w:t>-dicaffeoylquinic acid</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25</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12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515.</w:t>
            </w:r>
            <w:r w:rsidRPr="0042501B">
              <w:rPr>
                <w:rFonts w:ascii="Times New Roman" w:eastAsia="Times New Roman" w:hAnsi="Times New Roman" w:cs="Times New Roman"/>
                <w:sz w:val="18"/>
                <w:szCs w:val="18"/>
                <w:lang w:val="en-GB" w:eastAsia="en-GB"/>
              </w:rPr>
              <w:t>1198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515.1198 (98.73), 353.0882 (62.52), 191.0555 (30.28), 179.0342 (60.19), 173.0445 (100), 135.0440 (69.46)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12.58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0.603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r w:rsidRPr="0042501B">
              <w:rPr>
                <w:rFonts w:ascii="Times New Roman" w:eastAsia="Times New Roman" w:hAnsi="Times New Roman" w:cs="Times New Roman"/>
                <w:sz w:val="18"/>
                <w:szCs w:val="18"/>
                <w:lang w:val="en-GB" w:eastAsia="en-GB"/>
              </w:rPr>
              <w:t>1,2,3,4</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45</w:t>
            </w:r>
          </w:p>
        </w:tc>
        <w:tc>
          <w:tcPr>
            <w:tcW w:w="234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3,4,5-tricaffeoylquinic acid</w:t>
            </w:r>
          </w:p>
        </w:tc>
        <w:tc>
          <w:tcPr>
            <w:tcW w:w="135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C</w:t>
            </w:r>
            <w:r w:rsidRPr="0042501B">
              <w:rPr>
                <w:rFonts w:ascii="Times New Roman" w:eastAsia="Times New Roman" w:hAnsi="Times New Roman" w:cs="Times New Roman"/>
                <w:sz w:val="18"/>
                <w:szCs w:val="18"/>
                <w:vertAlign w:val="subscript"/>
                <w:lang w:val="bg-BG" w:eastAsia="en-GB"/>
              </w:rPr>
              <w:t>34</w:t>
            </w:r>
            <w:r w:rsidRPr="0042501B">
              <w:rPr>
                <w:rFonts w:ascii="Times New Roman" w:eastAsia="Times New Roman" w:hAnsi="Times New Roman" w:cs="Times New Roman"/>
                <w:sz w:val="18"/>
                <w:szCs w:val="18"/>
                <w:lang w:val="bg-BG" w:eastAsia="en-GB"/>
              </w:rPr>
              <w:t>H</w:t>
            </w:r>
            <w:r w:rsidRPr="0042501B">
              <w:rPr>
                <w:rFonts w:ascii="Times New Roman" w:eastAsia="Times New Roman" w:hAnsi="Times New Roman" w:cs="Times New Roman"/>
                <w:sz w:val="18"/>
                <w:szCs w:val="18"/>
                <w:vertAlign w:val="subscript"/>
                <w:lang w:val="bg-BG" w:eastAsia="en-GB"/>
              </w:rPr>
              <w:t>30</w:t>
            </w:r>
            <w:r w:rsidRPr="0042501B">
              <w:rPr>
                <w:rFonts w:ascii="Times New Roman" w:eastAsia="Times New Roman" w:hAnsi="Times New Roman" w:cs="Times New Roman"/>
                <w:sz w:val="18"/>
                <w:szCs w:val="18"/>
                <w:lang w:val="bg-BG" w:eastAsia="en-GB"/>
              </w:rPr>
              <w:t>O</w:t>
            </w:r>
            <w:r w:rsidRPr="0042501B">
              <w:rPr>
                <w:rFonts w:ascii="Times New Roman" w:eastAsia="Times New Roman" w:hAnsi="Times New Roman" w:cs="Times New Roman"/>
                <w:sz w:val="18"/>
                <w:szCs w:val="18"/>
                <w:vertAlign w:val="subscript"/>
                <w:lang w:val="bg-BG" w:eastAsia="en-GB"/>
              </w:rPr>
              <w:t>15</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bg-BG" w:eastAsia="en-GB"/>
              </w:rPr>
              <w:t>677.15</w:t>
            </w:r>
            <w:r w:rsidRPr="0042501B">
              <w:rPr>
                <w:rFonts w:ascii="Times New Roman" w:eastAsia="Times New Roman" w:hAnsi="Times New Roman" w:cs="Times New Roman"/>
                <w:sz w:val="18"/>
                <w:szCs w:val="18"/>
                <w:lang w:val="en-GB" w:eastAsia="en-GB"/>
              </w:rPr>
              <w:t>32</w:t>
            </w:r>
          </w:p>
        </w:tc>
        <w:tc>
          <w:tcPr>
            <w:tcW w:w="378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 xml:space="preserve">677.1532 (81.74), 515.1182 (28.57), 353.0881 (35.69), 335.0759 (10.21), 191.0559 (39.14), 179.0339 (66.71), 173.0448 (100), 135.0448 (65.13), </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17.03</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2.963</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w:t>
            </w:r>
          </w:p>
        </w:tc>
        <w:tc>
          <w:tcPr>
            <w:tcW w:w="1866"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14034" w:type="dxa"/>
            <w:gridSpan w:val="9"/>
            <w:tcBorders>
              <w:top w:val="single" w:sz="4"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sz w:val="18"/>
                <w:szCs w:val="18"/>
                <w:lang w:val="en-GB" w:eastAsia="en-GB"/>
              </w:rPr>
              <w:t>Flavonoids</w:t>
            </w:r>
          </w:p>
        </w:tc>
      </w:tr>
      <w:tr w:rsidR="003F7917" w:rsidRPr="0042501B" w:rsidTr="00794506">
        <w:trPr>
          <w:jc w:val="center"/>
        </w:trPr>
        <w:tc>
          <w:tcPr>
            <w:tcW w:w="558"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46</w:t>
            </w:r>
          </w:p>
        </w:tc>
        <w:tc>
          <w:tcPr>
            <w:tcW w:w="234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kaempferol-3-</w:t>
            </w:r>
            <w:r w:rsidRPr="0042501B">
              <w:rPr>
                <w:rFonts w:ascii="Times New Roman" w:eastAsia="Times New Roman" w:hAnsi="Times New Roman" w:cs="Times New Roman"/>
                <w:i/>
                <w:iCs/>
                <w:sz w:val="18"/>
                <w:szCs w:val="18"/>
                <w:lang w:val="en-GB" w:eastAsia="en-GB"/>
              </w:rPr>
              <w:t>O</w:t>
            </w:r>
            <w:r w:rsidRPr="0042501B">
              <w:rPr>
                <w:rFonts w:ascii="Times New Roman" w:eastAsia="Times New Roman" w:hAnsi="Times New Roman" w:cs="Times New Roman"/>
                <w:iCs/>
                <w:sz w:val="18"/>
                <w:szCs w:val="18"/>
                <w:lang w:val="en-GB" w:eastAsia="en-GB"/>
              </w:rPr>
              <w:t>-glucoside</w:t>
            </w:r>
          </w:p>
        </w:tc>
        <w:tc>
          <w:tcPr>
            <w:tcW w:w="135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bg-BG" w:eastAsia="en-GB"/>
              </w:rPr>
              <w:t>21</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20</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1</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447.0941</w:t>
            </w:r>
          </w:p>
        </w:tc>
        <w:tc>
          <w:tcPr>
            <w:tcW w:w="378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bCs/>
                <w:sz w:val="18"/>
                <w:szCs w:val="18"/>
                <w:lang w:val="en-GB" w:eastAsia="en-GB"/>
              </w:rPr>
              <w:t>447.0941 (100), 285.0403 (24.67), 284.0326 (60.57), 227.0346 (44.82), 211.0389 (3.29)</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11.48</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1.869</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47</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isoquercitrin</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bg-BG" w:eastAsia="en-GB"/>
              </w:rPr>
              <w:t>21</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20</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463.0891</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en-GB" w:eastAsia="en-GB"/>
              </w:rPr>
              <w:t>463.0891 (100), 301.0354 (33.48), 300.0280 (63.09), 271.0252 (36.22), 255.0308 (12.74), 227.0342 (1.79), 151.0029 (8.03)</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9.87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2.032</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48</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s-MX" w:eastAsia="en-GB"/>
              </w:rPr>
            </w:pPr>
            <w:r w:rsidRPr="0042501B">
              <w:rPr>
                <w:rFonts w:ascii="Times New Roman" w:eastAsia="Times New Roman" w:hAnsi="Times New Roman" w:cs="Times New Roman"/>
                <w:iCs/>
                <w:sz w:val="18"/>
                <w:szCs w:val="18"/>
                <w:lang w:val="es-MX" w:eastAsia="en-GB"/>
              </w:rPr>
              <w:t>apigenin-7-</w:t>
            </w:r>
            <w:r w:rsidRPr="0042501B">
              <w:rPr>
                <w:rFonts w:ascii="Times New Roman" w:eastAsia="Times New Roman" w:hAnsi="Times New Roman" w:cs="Times New Roman"/>
                <w:i/>
                <w:iCs/>
                <w:sz w:val="18"/>
                <w:szCs w:val="18"/>
                <w:lang w:val="es-MX" w:eastAsia="en-GB"/>
              </w:rPr>
              <w:t>O</w:t>
            </w:r>
            <w:r w:rsidRPr="0042501B">
              <w:rPr>
                <w:rFonts w:ascii="Times New Roman" w:eastAsia="Times New Roman" w:hAnsi="Times New Roman" w:cs="Times New Roman"/>
                <w:iCs/>
                <w:sz w:val="18"/>
                <w:szCs w:val="18"/>
                <w:lang w:val="es-MX" w:eastAsia="en-GB"/>
              </w:rPr>
              <w:t>-hexuronide-4'-</w:t>
            </w:r>
            <w:r w:rsidRPr="0042501B">
              <w:rPr>
                <w:rFonts w:ascii="Times New Roman" w:eastAsia="Times New Roman" w:hAnsi="Times New Roman" w:cs="Times New Roman"/>
                <w:i/>
                <w:iCs/>
                <w:sz w:val="18"/>
                <w:szCs w:val="18"/>
                <w:lang w:val="es-MX" w:eastAsia="en-GB"/>
              </w:rPr>
              <w:t>O</w:t>
            </w:r>
            <w:r w:rsidRPr="0042501B">
              <w:rPr>
                <w:rFonts w:ascii="Times New Roman" w:eastAsia="Times New Roman" w:hAnsi="Times New Roman" w:cs="Times New Roman"/>
                <w:iCs/>
                <w:sz w:val="18"/>
                <w:szCs w:val="18"/>
                <w:lang w:val="es-MX" w:eastAsia="en-GB"/>
              </w:rPr>
              <w:t xml:space="preserve">-rhamnoside </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s-MX" w:eastAsia="en-GB"/>
              </w:rPr>
            </w:pP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bg-BG" w:eastAsia="en-GB"/>
              </w:rPr>
              <w:t>2</w:t>
            </w:r>
            <w:r w:rsidRPr="0042501B">
              <w:rPr>
                <w:rFonts w:ascii="Times New Roman" w:eastAsia="Times New Roman" w:hAnsi="Times New Roman" w:cs="Times New Roman"/>
                <w:bCs/>
                <w:sz w:val="18"/>
                <w:szCs w:val="18"/>
                <w:vertAlign w:val="subscript"/>
                <w:lang w:val="en-GB" w:eastAsia="en-GB"/>
              </w:rPr>
              <w:t>7</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28</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591.1356</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sz w:val="18"/>
                <w:szCs w:val="18"/>
                <w:lang w:val="en-GB" w:eastAsia="en-GB"/>
              </w:rPr>
              <w:t>591.1356 (96.61), 546.8212 (4.25), 529.1309 (7.11), 447.0948 (27.42), 285.0403 (19.03), 255.0300 (44.23), 227.0352 (22.75), 115.3983 (3.74)</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12.77</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0.028</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lastRenderedPageBreak/>
              <w:t>49</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kaempferol-3-</w:t>
            </w:r>
            <w:r w:rsidRPr="0042501B">
              <w:rPr>
                <w:rFonts w:ascii="Times New Roman" w:eastAsia="Times New Roman" w:hAnsi="Times New Roman" w:cs="Times New Roman"/>
                <w:i/>
                <w:iCs/>
                <w:sz w:val="18"/>
                <w:szCs w:val="18"/>
                <w:lang w:val="en-GB" w:eastAsia="en-GB"/>
              </w:rPr>
              <w:t>O</w:t>
            </w:r>
            <w:r w:rsidRPr="0042501B">
              <w:rPr>
                <w:rFonts w:ascii="Times New Roman" w:eastAsia="Times New Roman" w:hAnsi="Times New Roman" w:cs="Times New Roman"/>
                <w:iCs/>
                <w:sz w:val="18"/>
                <w:szCs w:val="18"/>
                <w:lang w:val="en-GB" w:eastAsia="en-GB"/>
              </w:rPr>
              <w:t>-neohesperidoside</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bg-BG" w:eastAsia="en-GB"/>
              </w:rPr>
              <w:t>27</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30</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593.1522</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en-GB" w:eastAsia="en-GB"/>
              </w:rPr>
              <w:t>593.1522 (86.03), 447.0975 (0.56), 285.0390 (15.57), 284.0329 (100), 255.0301 (46.50), 227.0348 (32.97), 211.0399 (1.90), 151.0028 (1.92), 107.0127 (2.28)</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9.96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1.173</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50</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kaempferol-3-</w:t>
            </w:r>
            <w:r w:rsidRPr="0042501B">
              <w:rPr>
                <w:rFonts w:ascii="Times New Roman" w:eastAsia="Times New Roman" w:hAnsi="Times New Roman" w:cs="Times New Roman"/>
                <w:i/>
                <w:iCs/>
                <w:sz w:val="18"/>
                <w:szCs w:val="18"/>
                <w:lang w:val="en-GB" w:eastAsia="en-GB"/>
              </w:rPr>
              <w:t>O</w:t>
            </w:r>
            <w:r w:rsidRPr="0042501B">
              <w:rPr>
                <w:rFonts w:ascii="Times New Roman" w:eastAsia="Times New Roman" w:hAnsi="Times New Roman" w:cs="Times New Roman"/>
                <w:iCs/>
                <w:sz w:val="18"/>
                <w:szCs w:val="18"/>
                <w:lang w:val="en-GB" w:eastAsia="en-GB"/>
              </w:rPr>
              <w:t>-rutinoside</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bg-BG" w:eastAsia="en-GB"/>
              </w:rPr>
              <w:t>27</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30</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593.1528</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en-GB" w:eastAsia="en-GB"/>
              </w:rPr>
              <w:t>593.1528 (100), 285.0390 (66.63), 284.033 (43.53), 255.0300 (37.86), 227.0344 (23.73), 211.0399 (1.50), 151.0018 (1.47), 137.2550 (1.90)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11.01</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2.650</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558"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51</w:t>
            </w:r>
          </w:p>
        </w:tc>
        <w:tc>
          <w:tcPr>
            <w:tcW w:w="234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tiliroside</w:t>
            </w:r>
          </w:p>
        </w:tc>
        <w:tc>
          <w:tcPr>
            <w:tcW w:w="135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bCs/>
                <w:sz w:val="18"/>
                <w:szCs w:val="18"/>
                <w:lang w:val="bg-BG" w:eastAsia="en-GB"/>
              </w:rPr>
              <w:t>C</w:t>
            </w:r>
            <w:r w:rsidRPr="0042501B">
              <w:rPr>
                <w:rFonts w:ascii="Times New Roman" w:eastAsia="Times New Roman" w:hAnsi="Times New Roman" w:cs="Times New Roman"/>
                <w:bCs/>
                <w:sz w:val="18"/>
                <w:szCs w:val="18"/>
                <w:vertAlign w:val="subscript"/>
                <w:lang w:val="en-GB" w:eastAsia="en-GB"/>
              </w:rPr>
              <w:t>30</w:t>
            </w:r>
            <w:r w:rsidRPr="0042501B">
              <w:rPr>
                <w:rFonts w:ascii="Times New Roman" w:eastAsia="Times New Roman" w:hAnsi="Times New Roman" w:cs="Times New Roman"/>
                <w:bCs/>
                <w:sz w:val="18"/>
                <w:szCs w:val="18"/>
                <w:lang w:val="bg-BG" w:eastAsia="en-GB"/>
              </w:rPr>
              <w:t>H</w:t>
            </w:r>
            <w:r w:rsidRPr="0042501B">
              <w:rPr>
                <w:rFonts w:ascii="Times New Roman" w:eastAsia="Times New Roman" w:hAnsi="Times New Roman" w:cs="Times New Roman"/>
                <w:bCs/>
                <w:sz w:val="18"/>
                <w:szCs w:val="18"/>
                <w:vertAlign w:val="subscript"/>
                <w:lang w:val="en-GB" w:eastAsia="en-GB"/>
              </w:rPr>
              <w:t>26</w:t>
            </w:r>
            <w:r w:rsidRPr="0042501B">
              <w:rPr>
                <w:rFonts w:ascii="Times New Roman" w:eastAsia="Times New Roman" w:hAnsi="Times New Roman" w:cs="Times New Roman"/>
                <w:bCs/>
                <w:sz w:val="18"/>
                <w:szCs w:val="18"/>
                <w:lang w:val="bg-BG" w:eastAsia="en-GB"/>
              </w:rPr>
              <w:t>O</w:t>
            </w:r>
            <w:r w:rsidRPr="0042501B">
              <w:rPr>
                <w:rFonts w:ascii="Times New Roman" w:eastAsia="Times New Roman" w:hAnsi="Times New Roman" w:cs="Times New Roman"/>
                <w:bCs/>
                <w:sz w:val="18"/>
                <w:szCs w:val="18"/>
                <w:vertAlign w:val="subscript"/>
                <w:lang w:val="bg-BG" w:eastAsia="en-GB"/>
              </w:rPr>
              <w:t>1</w:t>
            </w:r>
            <w:r w:rsidRPr="0042501B">
              <w:rPr>
                <w:rFonts w:ascii="Times New Roman" w:eastAsia="Times New Roman" w:hAnsi="Times New Roman" w:cs="Times New Roman"/>
                <w:bCs/>
                <w:sz w:val="18"/>
                <w:szCs w:val="18"/>
                <w:vertAlign w:val="subscript"/>
                <w:lang w:val="en-GB" w:eastAsia="en-GB"/>
              </w:rPr>
              <w:t>3</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593.1307</w:t>
            </w:r>
          </w:p>
        </w:tc>
        <w:tc>
          <w:tcPr>
            <w:tcW w:w="378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en-GB" w:eastAsia="en-GB"/>
              </w:rPr>
              <w:t>593.1307 (100), 285.0408(66.63), 284.033 (76.81), 255.0297 (39.69), 227.0349 (29.14), 151.0027 (3.24), 161.4820, 163.0389 (3.31)</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16.40</w:t>
            </w:r>
          </w:p>
        </w:tc>
        <w:tc>
          <w:tcPr>
            <w:tcW w:w="90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1.039</w:t>
            </w:r>
          </w:p>
        </w:tc>
        <w:tc>
          <w:tcPr>
            <w:tcW w:w="1170"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1,2,4</w:t>
            </w:r>
          </w:p>
        </w:tc>
        <w:tc>
          <w:tcPr>
            <w:tcW w:w="1866" w:type="dxa"/>
            <w:tcBorders>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w:t>
            </w:r>
          </w:p>
        </w:tc>
      </w:tr>
      <w:tr w:rsidR="003F7917" w:rsidRPr="0042501B" w:rsidTr="00794506">
        <w:trPr>
          <w:jc w:val="center"/>
        </w:trPr>
        <w:tc>
          <w:tcPr>
            <w:tcW w:w="14034" w:type="dxa"/>
            <w:gridSpan w:val="9"/>
            <w:tcBorders>
              <w:top w:val="single" w:sz="4" w:space="0" w:color="auto"/>
              <w:bottom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
                <w:sz w:val="18"/>
                <w:szCs w:val="18"/>
                <w:lang w:val="en-GB" w:eastAsia="en-GB"/>
              </w:rPr>
            </w:pPr>
            <w:r w:rsidRPr="0042501B">
              <w:rPr>
                <w:rFonts w:ascii="Times New Roman" w:eastAsia="Times New Roman" w:hAnsi="Times New Roman" w:cs="Times New Roman"/>
                <w:b/>
                <w:iCs/>
                <w:sz w:val="18"/>
                <w:szCs w:val="18"/>
                <w:lang w:val="en-GB" w:eastAsia="en-GB"/>
              </w:rPr>
              <w:t>Other compounds</w:t>
            </w:r>
          </w:p>
        </w:tc>
      </w:tr>
      <w:tr w:rsidR="003F7917" w:rsidRPr="0042501B" w:rsidTr="00794506">
        <w:trPr>
          <w:jc w:val="center"/>
        </w:trPr>
        <w:tc>
          <w:tcPr>
            <w:tcW w:w="558"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52</w:t>
            </w:r>
          </w:p>
        </w:tc>
        <w:tc>
          <w:tcPr>
            <w:tcW w:w="234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roseoside/</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Cs/>
                <w:sz w:val="18"/>
                <w:szCs w:val="18"/>
                <w:lang w:val="en-GB" w:eastAsia="en-GB"/>
              </w:rPr>
            </w:pPr>
            <w:r w:rsidRPr="0042501B">
              <w:rPr>
                <w:rFonts w:ascii="Times New Roman" w:eastAsia="Times New Roman" w:hAnsi="Times New Roman" w:cs="Times New Roman"/>
                <w:iCs/>
                <w:sz w:val="18"/>
                <w:szCs w:val="18"/>
                <w:lang w:val="en-GB" w:eastAsia="en-GB"/>
              </w:rPr>
              <w:t>corchoionoside C</w:t>
            </w:r>
          </w:p>
        </w:tc>
        <w:tc>
          <w:tcPr>
            <w:tcW w:w="135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bg-BG" w:eastAsia="en-GB"/>
              </w:rPr>
              <w:t>1</w:t>
            </w:r>
            <w:r w:rsidRPr="0042501B">
              <w:rPr>
                <w:rFonts w:ascii="Times New Roman" w:eastAsia="Times New Roman" w:hAnsi="Times New Roman" w:cs="Times New Roman"/>
                <w:sz w:val="18"/>
                <w:szCs w:val="18"/>
                <w:vertAlign w:val="subscript"/>
                <w:lang w:val="en-GB" w:eastAsia="en-GB"/>
              </w:rPr>
              <w:t>9</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30</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8</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385.1884</w:t>
            </w:r>
          </w:p>
        </w:tc>
        <w:tc>
          <w:tcPr>
            <w:tcW w:w="378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bCs/>
                <w:sz w:val="18"/>
                <w:szCs w:val="18"/>
                <w:lang w:val="en-GB" w:eastAsia="en-GB"/>
              </w:rPr>
            </w:pPr>
            <w:r w:rsidRPr="0042501B">
              <w:rPr>
                <w:rFonts w:ascii="Times New Roman" w:eastAsia="Times New Roman" w:hAnsi="Times New Roman" w:cs="Times New Roman"/>
                <w:bCs/>
                <w:sz w:val="18"/>
                <w:szCs w:val="18"/>
                <w:lang w:val="en-GB" w:eastAsia="en-GB"/>
              </w:rPr>
              <w:t>385.1884 (44.64), 223.1236 (52.20), 205.1236 (44.17), 161.0448 (34.38), 153.0908 (87.00), 138.0674 (28.67), 119.0333 (13.84), 113.0231 (38.54), 71.0124 (100)</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6.50</w:t>
            </w:r>
          </w:p>
        </w:tc>
        <w:tc>
          <w:tcPr>
            <w:tcW w:w="90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4.151</w:t>
            </w:r>
          </w:p>
        </w:tc>
        <w:tc>
          <w:tcPr>
            <w:tcW w:w="1170"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tcBorders>
              <w:top w:val="single" w:sz="4"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53</w:t>
            </w:r>
          </w:p>
        </w:tc>
        <w:tc>
          <w:tcPr>
            <w:tcW w:w="234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rubrosterone</w:t>
            </w:r>
          </w:p>
        </w:tc>
        <w:tc>
          <w:tcPr>
            <w:tcW w:w="135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19</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26</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5</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333.1680</w:t>
            </w:r>
          </w:p>
        </w:tc>
        <w:tc>
          <w:tcPr>
            <w:tcW w:w="378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333.1680 (45.95), 315.1579 (100), 289.1790 (10.06), 247.1708 (21.74), 219.1401 (2.47), 135.0436 (1.46), 122.0356 (1.46)</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24.20</w:t>
            </w:r>
          </w:p>
        </w:tc>
        <w:tc>
          <w:tcPr>
            <w:tcW w:w="90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8.336</w:t>
            </w:r>
          </w:p>
        </w:tc>
        <w:tc>
          <w:tcPr>
            <w:tcW w:w="1170"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1,2,3,4</w:t>
            </w:r>
          </w:p>
        </w:tc>
        <w:tc>
          <w:tcPr>
            <w:tcW w:w="1866" w:type="dxa"/>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r>
      <w:tr w:rsidR="003F7917" w:rsidRPr="0042501B" w:rsidTr="00794506">
        <w:trPr>
          <w:jc w:val="center"/>
        </w:trPr>
        <w:tc>
          <w:tcPr>
            <w:tcW w:w="558"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54</w:t>
            </w:r>
          </w:p>
        </w:tc>
        <w:tc>
          <w:tcPr>
            <w:tcW w:w="234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20-hydroxyecdysterone</w:t>
            </w:r>
          </w:p>
        </w:tc>
        <w:tc>
          <w:tcPr>
            <w:tcW w:w="135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bg-BG" w:eastAsia="en-GB"/>
              </w:rPr>
            </w:pPr>
            <w:r w:rsidRPr="0042501B">
              <w:rPr>
                <w:rFonts w:ascii="Times New Roman" w:eastAsia="Times New Roman" w:hAnsi="Times New Roman" w:cs="Times New Roman"/>
                <w:sz w:val="18"/>
                <w:szCs w:val="18"/>
                <w:lang w:val="en-GB" w:eastAsia="en-GB"/>
              </w:rPr>
              <w:t>C</w:t>
            </w:r>
            <w:r w:rsidRPr="0042501B">
              <w:rPr>
                <w:rFonts w:ascii="Times New Roman" w:eastAsia="Times New Roman" w:hAnsi="Times New Roman" w:cs="Times New Roman"/>
                <w:sz w:val="18"/>
                <w:szCs w:val="18"/>
                <w:vertAlign w:val="subscript"/>
                <w:lang w:val="en-GB" w:eastAsia="en-GB"/>
              </w:rPr>
              <w:t>27</w:t>
            </w:r>
            <w:r w:rsidRPr="0042501B">
              <w:rPr>
                <w:rFonts w:ascii="Times New Roman" w:eastAsia="Times New Roman" w:hAnsi="Times New Roman" w:cs="Times New Roman"/>
                <w:sz w:val="18"/>
                <w:szCs w:val="18"/>
                <w:lang w:val="en-GB" w:eastAsia="en-GB"/>
              </w:rPr>
              <w:t>H</w:t>
            </w:r>
            <w:r w:rsidRPr="0042501B">
              <w:rPr>
                <w:rFonts w:ascii="Times New Roman" w:eastAsia="Times New Roman" w:hAnsi="Times New Roman" w:cs="Times New Roman"/>
                <w:sz w:val="18"/>
                <w:szCs w:val="18"/>
                <w:vertAlign w:val="subscript"/>
                <w:lang w:val="en-GB" w:eastAsia="en-GB"/>
              </w:rPr>
              <w:t>44</w:t>
            </w:r>
            <w:r w:rsidRPr="0042501B">
              <w:rPr>
                <w:rFonts w:ascii="Times New Roman" w:eastAsia="Times New Roman" w:hAnsi="Times New Roman" w:cs="Times New Roman"/>
                <w:sz w:val="18"/>
                <w:szCs w:val="18"/>
                <w:lang w:val="en-GB" w:eastAsia="en-GB"/>
              </w:rPr>
              <w:t>O</w:t>
            </w:r>
            <w:r w:rsidRPr="0042501B">
              <w:rPr>
                <w:rFonts w:ascii="Times New Roman" w:eastAsia="Times New Roman" w:hAnsi="Times New Roman" w:cs="Times New Roman"/>
                <w:sz w:val="18"/>
                <w:szCs w:val="18"/>
                <w:vertAlign w:val="subscript"/>
                <w:lang w:val="en-GB" w:eastAsia="en-GB"/>
              </w:rPr>
              <w:t>7</w:t>
            </w:r>
          </w:p>
        </w:tc>
        <w:tc>
          <w:tcPr>
            <w:tcW w:w="117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479.3018</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p>
        </w:tc>
        <w:tc>
          <w:tcPr>
            <w:tcW w:w="378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479.3018 (100), 461.2922 (3.66), 403.2494 (0.77), 319.1920 (15.71), 301.1817 (6.72), 283.1717 (2.46), 273.1516 (0.88), 159.1016 (41.82), 141.0909 (1.25), 115.0753 (4.37), 83.0487 (33.02)</w:t>
            </w:r>
          </w:p>
        </w:tc>
        <w:tc>
          <w:tcPr>
            <w:tcW w:w="90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10.90</w:t>
            </w:r>
          </w:p>
        </w:tc>
        <w:tc>
          <w:tcPr>
            <w:tcW w:w="90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Times New Roman" w:hAnsi="Times New Roman" w:cs="Times New Roman"/>
                <w:sz w:val="18"/>
                <w:szCs w:val="18"/>
                <w:lang w:val="en-GB" w:eastAsia="en-GB"/>
              </w:rPr>
              <w:t>1.133</w:t>
            </w:r>
          </w:p>
        </w:tc>
        <w:tc>
          <w:tcPr>
            <w:tcW w:w="1170" w:type="dxa"/>
            <w:tcBorders>
              <w:bottom w:val="single" w:sz="8" w:space="0" w:color="auto"/>
            </w:tcBorders>
            <w:shd w:val="clear" w:color="auto" w:fill="auto"/>
            <w:vAlign w:val="center"/>
          </w:tcPr>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r w:rsidRPr="0042501B">
              <w:rPr>
                <w:rFonts w:ascii="Times New Roman" w:eastAsia="Times New Roman" w:hAnsi="Times New Roman" w:cs="Times New Roman"/>
                <w:sz w:val="18"/>
                <w:szCs w:val="18"/>
                <w:lang w:val="en-GB" w:eastAsia="en-GB"/>
              </w:rPr>
              <w:t>1,2,3,4</w:t>
            </w: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p w:rsidR="003F7917" w:rsidRPr="0042501B" w:rsidRDefault="003F7917" w:rsidP="00794506">
            <w:pPr>
              <w:autoSpaceDE w:val="0"/>
              <w:autoSpaceDN w:val="0"/>
              <w:adjustRightInd w:val="0"/>
              <w:snapToGrid w:val="0"/>
              <w:spacing w:after="0" w:line="240" w:lineRule="auto"/>
              <w:jc w:val="center"/>
              <w:rPr>
                <w:rFonts w:ascii="Times New Roman" w:eastAsia="Times New Roman" w:hAnsi="Times New Roman" w:cs="Times New Roman"/>
                <w:i/>
                <w:sz w:val="18"/>
                <w:szCs w:val="18"/>
                <w:lang w:val="en-GB" w:eastAsia="en-GB"/>
              </w:rPr>
            </w:pPr>
          </w:p>
        </w:tc>
        <w:tc>
          <w:tcPr>
            <w:tcW w:w="1866" w:type="dxa"/>
            <w:tcBorders>
              <w:bottom w:val="single" w:sz="8" w:space="0" w:color="auto"/>
            </w:tcBorders>
            <w:shd w:val="clear" w:color="auto" w:fill="auto"/>
            <w:vAlign w:val="center"/>
          </w:tcPr>
          <w:p w:rsidR="003F7917" w:rsidRPr="0042501B" w:rsidRDefault="003F7917" w:rsidP="00CE6324">
            <w:pPr>
              <w:autoSpaceDE w:val="0"/>
              <w:autoSpaceDN w:val="0"/>
              <w:adjustRightInd w:val="0"/>
              <w:snapToGrid w:val="0"/>
              <w:spacing w:after="0" w:line="240" w:lineRule="auto"/>
              <w:jc w:val="center"/>
              <w:rPr>
                <w:rFonts w:ascii="Times New Roman" w:eastAsia="Times New Roman" w:hAnsi="Times New Roman" w:cs="Times New Roman"/>
                <w:sz w:val="18"/>
                <w:szCs w:val="18"/>
                <w:lang w:val="en-GB" w:eastAsia="en-GB"/>
              </w:rPr>
            </w:pPr>
            <w:r w:rsidRPr="0042501B">
              <w:rPr>
                <w:rFonts w:ascii="Times New Roman" w:eastAsia="Calibri" w:hAnsi="Times New Roman" w:cs="Times New Roman"/>
                <w:sz w:val="18"/>
                <w:szCs w:val="18"/>
                <w:lang w:val="en-US" w:eastAsia="en-GB"/>
              </w:rPr>
              <w:fldChar w:fldCharType="begin"/>
            </w:r>
            <w:r w:rsidR="00CE6324">
              <w:rPr>
                <w:rFonts w:ascii="Times New Roman" w:eastAsia="Calibri" w:hAnsi="Times New Roman" w:cs="Times New Roman"/>
                <w:sz w:val="18"/>
                <w:szCs w:val="18"/>
                <w:lang w:val="en-US" w:eastAsia="en-GB"/>
              </w:rPr>
              <w:instrText xml:space="preserve"> ADDIN EN.CITE &lt;EndNote&gt;&lt;Cite&gt;&lt;Author&gt;Stevens&lt;/Author&gt;&lt;Year&gt;2008&lt;/Year&gt;&lt;RecNum&gt;5&lt;/RecNum&gt;&lt;DisplayText&gt;[6]&lt;/DisplayText&gt;&lt;record&gt;&lt;rec-number&gt;5&lt;/rec-number&gt;&lt;foreign-keys&gt;&lt;key app="EN" db-id="az2x9twr6tr9w6e0e5epptewvtr9rdp5rrrr" timestamp="1585315655"&gt;5&lt;/key&gt;&lt;/foreign-keys&gt;&lt;ref-type name="Journal Article"&gt;17&lt;/ref-type&gt;&lt;contributors&gt;&lt;authors&gt;&lt;author&gt;Stevens, Jan F&lt;/author&gt;&lt;author&gt;Reed, Ralph L&lt;/author&gt;&lt;author&gt;Morré, Jeffrey T&lt;/author&gt;&lt;/authors&gt;&lt;/contributors&gt;&lt;titles&gt;&lt;title&gt;Characterization of phytoecdysteroid glycosides in meadowfoam (Limnanthes alba) seed meal by positive and negative ion LC-MS/MS&lt;/title&gt;&lt;secondary-title&gt;Journal of agricultural and food chemistry&lt;/secondary-title&gt;&lt;/titles&gt;&lt;periodical&gt;&lt;full-title&gt;Journal of agricultural and food chemistry&lt;/full-title&gt;&lt;/periodical&gt;&lt;pages&gt;3945-3952&lt;/pages&gt;&lt;volume&gt;56&lt;/volume&gt;&lt;number&gt;11&lt;/number&gt;&lt;dates&gt;&lt;year&gt;2008&lt;/year&gt;&lt;/dates&gt;&lt;isbn&gt;0021-8561&lt;/isbn&gt;&lt;urls&gt;&lt;/urls&gt;&lt;/record&gt;&lt;/Cite&gt;&lt;/EndNote&gt;</w:instrText>
            </w:r>
            <w:r w:rsidRPr="0042501B">
              <w:rPr>
                <w:rFonts w:ascii="Times New Roman" w:eastAsia="Calibri" w:hAnsi="Times New Roman" w:cs="Times New Roman"/>
                <w:sz w:val="18"/>
                <w:szCs w:val="18"/>
                <w:lang w:val="en-US" w:eastAsia="en-GB"/>
              </w:rPr>
              <w:fldChar w:fldCharType="separate"/>
            </w:r>
            <w:r w:rsidR="00CE6324">
              <w:rPr>
                <w:rFonts w:ascii="Times New Roman" w:eastAsia="Calibri" w:hAnsi="Times New Roman" w:cs="Times New Roman"/>
                <w:noProof/>
                <w:sz w:val="18"/>
                <w:szCs w:val="18"/>
                <w:lang w:val="en-US" w:eastAsia="en-GB"/>
              </w:rPr>
              <w:t>[6]</w:t>
            </w:r>
            <w:r w:rsidRPr="0042501B">
              <w:rPr>
                <w:rFonts w:ascii="Times New Roman" w:eastAsia="Calibri" w:hAnsi="Times New Roman" w:cs="Times New Roman"/>
                <w:sz w:val="18"/>
                <w:szCs w:val="18"/>
                <w:lang w:val="en-US" w:eastAsia="en-GB"/>
              </w:rPr>
              <w:fldChar w:fldCharType="end"/>
            </w:r>
          </w:p>
        </w:tc>
      </w:tr>
    </w:tbl>
    <w:p w:rsidR="003F7917" w:rsidRPr="00106C96" w:rsidRDefault="003F7917" w:rsidP="003F7917">
      <w:pPr>
        <w:spacing w:after="0" w:line="240" w:lineRule="auto"/>
        <w:jc w:val="both"/>
        <w:rPr>
          <w:rFonts w:ascii="Times New Roman" w:eastAsia="Times New Roman" w:hAnsi="Times New Roman" w:cs="Times New Roman"/>
          <w:sz w:val="20"/>
          <w:szCs w:val="20"/>
          <w:lang w:val="en-GB" w:eastAsia="en-GB"/>
        </w:rPr>
      </w:pPr>
      <w:r w:rsidRPr="00106C96">
        <w:rPr>
          <w:rFonts w:ascii="Times New Roman" w:eastAsia="Times New Roman" w:hAnsi="Times New Roman" w:cs="Times New Roman"/>
          <w:sz w:val="20"/>
          <w:szCs w:val="20"/>
          <w:lang w:val="en-GB" w:eastAsia="en-GB"/>
        </w:rPr>
        <w:t xml:space="preserve">*-compared to reference standard. 1- Ethyl acetate: 2- Methanol: 3- DCM: 4- Infusion </w:t>
      </w:r>
    </w:p>
    <w:p w:rsidR="00CE6324" w:rsidRDefault="00CE6324"/>
    <w:p w:rsidR="00CE6324" w:rsidRDefault="00CE6324"/>
    <w:p w:rsidR="00CE6324" w:rsidRDefault="00CE6324"/>
    <w:p w:rsidR="00CE6324" w:rsidRDefault="00CE6324"/>
    <w:p w:rsidR="00CE6324" w:rsidRDefault="00CE6324"/>
    <w:p w:rsidR="00CE6324" w:rsidRDefault="00CE6324"/>
    <w:p w:rsidR="00CE6324" w:rsidRDefault="00CE6324"/>
    <w:p w:rsidR="00CE6324" w:rsidRDefault="00CE6324"/>
    <w:p w:rsidR="00CE6324" w:rsidRPr="00CE6324" w:rsidRDefault="00CE6324">
      <w:pPr>
        <w:rPr>
          <w:rFonts w:ascii="Palatino Linotype" w:hAnsi="Palatino Linotype"/>
          <w:b/>
        </w:rPr>
      </w:pPr>
      <w:r w:rsidRPr="00CE6324">
        <w:rPr>
          <w:rFonts w:ascii="Palatino Linotype" w:hAnsi="Palatino Linotype"/>
          <w:b/>
        </w:rPr>
        <w:lastRenderedPageBreak/>
        <w:t>References</w:t>
      </w:r>
    </w:p>
    <w:p w:rsidR="00CE6324" w:rsidRPr="00CE6324" w:rsidRDefault="00CE6324" w:rsidP="00CE6324">
      <w:pPr>
        <w:pStyle w:val="EndNoteBibliography"/>
        <w:spacing w:after="0"/>
        <w:ind w:left="720" w:hanging="720"/>
        <w:rPr>
          <w:rFonts w:ascii="Palatino Linotype" w:hAnsi="Palatino Linotype"/>
        </w:rPr>
      </w:pPr>
      <w:r w:rsidRPr="00CE6324">
        <w:rPr>
          <w:rFonts w:ascii="Palatino Linotype" w:hAnsi="Palatino Linotype"/>
        </w:rPr>
        <w:fldChar w:fldCharType="begin"/>
      </w:r>
      <w:r w:rsidRPr="00CE6324">
        <w:rPr>
          <w:rFonts w:ascii="Palatino Linotype" w:hAnsi="Palatino Linotype"/>
        </w:rPr>
        <w:instrText xml:space="preserve"> ADDIN EN.REFLIST </w:instrText>
      </w:r>
      <w:r w:rsidRPr="00CE6324">
        <w:rPr>
          <w:rFonts w:ascii="Palatino Linotype" w:hAnsi="Palatino Linotype"/>
        </w:rPr>
        <w:fldChar w:fldCharType="separate"/>
      </w:r>
      <w:r w:rsidRPr="00CE6324">
        <w:rPr>
          <w:rFonts w:ascii="Palatino Linotype" w:hAnsi="Palatino Linotype"/>
        </w:rPr>
        <w:t>1.</w:t>
      </w:r>
      <w:r w:rsidRPr="00CE6324">
        <w:rPr>
          <w:rFonts w:ascii="Palatino Linotype" w:hAnsi="Palatino Linotype"/>
        </w:rPr>
        <w:tab/>
        <w:t xml:space="preserve">Uysal, S.; Zengin, G.; Locatelli, M.; Bahadori, M. B.; Mocan, A.; Bellagamba, G.; De Luca, E.; Mollica, A.; Aktumsek, A., Cytotoxic and enzyme inhibitory potential of two Potentilla species (P. speciosa L. and P. reptans Willd.) and their chemical composition. </w:t>
      </w:r>
      <w:r w:rsidRPr="00CE6324">
        <w:rPr>
          <w:rFonts w:ascii="Palatino Linotype" w:hAnsi="Palatino Linotype"/>
          <w:i/>
        </w:rPr>
        <w:t xml:space="preserve">Frontiers in pharmacology </w:t>
      </w:r>
      <w:r w:rsidRPr="00CE6324">
        <w:rPr>
          <w:rFonts w:ascii="Palatino Linotype" w:hAnsi="Palatino Linotype"/>
          <w:b/>
        </w:rPr>
        <w:t>2017,</w:t>
      </w:r>
      <w:r w:rsidRPr="00CE6324">
        <w:rPr>
          <w:rFonts w:ascii="Palatino Linotype" w:hAnsi="Palatino Linotype"/>
        </w:rPr>
        <w:t xml:space="preserve"> 8, 290.</w:t>
      </w:r>
    </w:p>
    <w:p w:rsidR="00CE6324" w:rsidRPr="00CE6324" w:rsidRDefault="00CE6324" w:rsidP="00CE6324">
      <w:pPr>
        <w:pStyle w:val="EndNoteBibliography"/>
        <w:spacing w:after="0"/>
        <w:ind w:left="720" w:hanging="720"/>
        <w:rPr>
          <w:rFonts w:ascii="Palatino Linotype" w:hAnsi="Palatino Linotype"/>
        </w:rPr>
      </w:pPr>
      <w:r w:rsidRPr="00CE6324">
        <w:rPr>
          <w:rFonts w:ascii="Palatino Linotype" w:hAnsi="Palatino Linotype"/>
        </w:rPr>
        <w:t>2.</w:t>
      </w:r>
      <w:r w:rsidRPr="00CE6324">
        <w:rPr>
          <w:rFonts w:ascii="Palatino Linotype" w:hAnsi="Palatino Linotype"/>
        </w:rPr>
        <w:tab/>
        <w:t xml:space="preserve">Grochowski, D. M.; Uysal, S.; Aktumsek, A.; Granica, S.; Zengin, G.; Ceylan, R.; Locatelli, M.; Tomczyk, M., In vitro enzyme inhibitory properties, antioxidant activities, and phytochemical profile of Potentilla thuringiaca. </w:t>
      </w:r>
      <w:r w:rsidRPr="00CE6324">
        <w:rPr>
          <w:rFonts w:ascii="Palatino Linotype" w:hAnsi="Palatino Linotype"/>
          <w:i/>
        </w:rPr>
        <w:t xml:space="preserve">Phytochemistry Letters </w:t>
      </w:r>
      <w:r w:rsidRPr="00CE6324">
        <w:rPr>
          <w:rFonts w:ascii="Palatino Linotype" w:hAnsi="Palatino Linotype"/>
          <w:b/>
        </w:rPr>
        <w:t>2017,</w:t>
      </w:r>
      <w:r w:rsidRPr="00CE6324">
        <w:rPr>
          <w:rFonts w:ascii="Palatino Linotype" w:hAnsi="Palatino Linotype"/>
        </w:rPr>
        <w:t xml:space="preserve"> 20, 365-372.</w:t>
      </w:r>
    </w:p>
    <w:p w:rsidR="00CE6324" w:rsidRPr="00CE6324" w:rsidRDefault="00CE6324" w:rsidP="00CE6324">
      <w:pPr>
        <w:pStyle w:val="EndNoteBibliography"/>
        <w:spacing w:after="0"/>
        <w:ind w:left="720" w:hanging="720"/>
        <w:rPr>
          <w:rFonts w:ascii="Palatino Linotype" w:hAnsi="Palatino Linotype"/>
        </w:rPr>
      </w:pPr>
      <w:r w:rsidRPr="00CE6324">
        <w:rPr>
          <w:rFonts w:ascii="Palatino Linotype" w:hAnsi="Palatino Linotype"/>
        </w:rPr>
        <w:t>3.</w:t>
      </w:r>
      <w:r w:rsidRPr="00CE6324">
        <w:rPr>
          <w:rFonts w:ascii="Palatino Linotype" w:hAnsi="Palatino Linotype"/>
        </w:rPr>
        <w:tab/>
        <w:t xml:space="preserve">Zhang, X.; Liang, C.; Li, C.; Bu, M.; Bu, L.; Xiao, Y.; Sun, H.; Zhang, L., Simultaneous Qualitative and Quantitative Study of Main Compounds in Commelina communis Linn. by UHPLC–Q-TOF-MS-MS and HPLC–ESI-MS-MS. </w:t>
      </w:r>
      <w:r w:rsidRPr="00CE6324">
        <w:rPr>
          <w:rFonts w:ascii="Palatino Linotype" w:hAnsi="Palatino Linotype"/>
          <w:i/>
        </w:rPr>
        <w:t xml:space="preserve">Journal of chromatographic science </w:t>
      </w:r>
      <w:r w:rsidRPr="00CE6324">
        <w:rPr>
          <w:rFonts w:ascii="Palatino Linotype" w:hAnsi="Palatino Linotype"/>
          <w:b/>
        </w:rPr>
        <w:t>2018,</w:t>
      </w:r>
      <w:r w:rsidRPr="00CE6324">
        <w:rPr>
          <w:rFonts w:ascii="Palatino Linotype" w:hAnsi="Palatino Linotype"/>
        </w:rPr>
        <w:t xml:space="preserve"> 56, (7), 582-594.</w:t>
      </w:r>
    </w:p>
    <w:p w:rsidR="00CE6324" w:rsidRPr="00CE6324" w:rsidRDefault="00CE6324" w:rsidP="00CE6324">
      <w:pPr>
        <w:pStyle w:val="EndNoteBibliography"/>
        <w:spacing w:after="0"/>
        <w:ind w:left="720" w:hanging="720"/>
        <w:rPr>
          <w:rFonts w:ascii="Palatino Linotype" w:hAnsi="Palatino Linotype"/>
        </w:rPr>
      </w:pPr>
      <w:r w:rsidRPr="00CE6324">
        <w:rPr>
          <w:rFonts w:ascii="Palatino Linotype" w:hAnsi="Palatino Linotype"/>
        </w:rPr>
        <w:t>4.</w:t>
      </w:r>
      <w:r w:rsidRPr="00CE6324">
        <w:rPr>
          <w:rFonts w:ascii="Palatino Linotype" w:hAnsi="Palatino Linotype"/>
        </w:rPr>
        <w:tab/>
        <w:t xml:space="preserve">Liang, Y.; Yan, G. Y.; Wu, J. L.; Zong, X.; Liu, Z.; Zhou, H.; Liu, L.; Li, N., Qualitative and quantitative analysis of lipo‐alkaloids and fatty acids in Aconitum carmichaelii using LC–MS and GC–MS. </w:t>
      </w:r>
      <w:r w:rsidRPr="00CE6324">
        <w:rPr>
          <w:rFonts w:ascii="Palatino Linotype" w:hAnsi="Palatino Linotype"/>
          <w:i/>
        </w:rPr>
        <w:t xml:space="preserve">Phytochemical Analysis </w:t>
      </w:r>
      <w:r w:rsidRPr="00CE6324">
        <w:rPr>
          <w:rFonts w:ascii="Palatino Linotype" w:hAnsi="Palatino Linotype"/>
          <w:b/>
        </w:rPr>
        <w:t>2018,</w:t>
      </w:r>
      <w:r w:rsidRPr="00CE6324">
        <w:rPr>
          <w:rFonts w:ascii="Palatino Linotype" w:hAnsi="Palatino Linotype"/>
        </w:rPr>
        <w:t xml:space="preserve"> 29, (4), 398-405.</w:t>
      </w:r>
    </w:p>
    <w:p w:rsidR="00CE6324" w:rsidRPr="00CE6324" w:rsidRDefault="00CE6324" w:rsidP="00CE6324">
      <w:pPr>
        <w:pStyle w:val="EndNoteBibliography"/>
        <w:spacing w:after="0"/>
        <w:ind w:left="720" w:hanging="720"/>
        <w:rPr>
          <w:rFonts w:ascii="Palatino Linotype" w:hAnsi="Palatino Linotype"/>
        </w:rPr>
      </w:pPr>
      <w:r w:rsidRPr="00CE6324">
        <w:rPr>
          <w:rFonts w:ascii="Palatino Linotype" w:hAnsi="Palatino Linotype"/>
        </w:rPr>
        <w:t>5.</w:t>
      </w:r>
      <w:r w:rsidRPr="00CE6324">
        <w:rPr>
          <w:rFonts w:ascii="Palatino Linotype" w:hAnsi="Palatino Linotype"/>
        </w:rPr>
        <w:tab/>
        <w:t xml:space="preserve">Yang, N.-Y.; Yang, Y.-F.; Li, K., Analysis of Hydroxy Fatty Acids from the Pollen of Brassica campestris L. var. oleifera DC. by UPLC-MS/MS. </w:t>
      </w:r>
      <w:r w:rsidRPr="00CE6324">
        <w:rPr>
          <w:rFonts w:ascii="Palatino Linotype" w:hAnsi="Palatino Linotype"/>
          <w:i/>
        </w:rPr>
        <w:t xml:space="preserve">Journal of pharmaceutics </w:t>
      </w:r>
      <w:r w:rsidRPr="00CE6324">
        <w:rPr>
          <w:rFonts w:ascii="Palatino Linotype" w:hAnsi="Palatino Linotype"/>
          <w:b/>
        </w:rPr>
        <w:t>2013,</w:t>
      </w:r>
      <w:r w:rsidRPr="00CE6324">
        <w:rPr>
          <w:rFonts w:ascii="Palatino Linotype" w:hAnsi="Palatino Linotype"/>
        </w:rPr>
        <w:t xml:space="preserve"> 2013.</w:t>
      </w:r>
    </w:p>
    <w:p w:rsidR="00CE6324" w:rsidRPr="00CE6324" w:rsidRDefault="00CE6324" w:rsidP="00CE6324">
      <w:pPr>
        <w:pStyle w:val="EndNoteBibliography"/>
        <w:ind w:left="720" w:hanging="720"/>
        <w:rPr>
          <w:rFonts w:ascii="Palatino Linotype" w:hAnsi="Palatino Linotype"/>
        </w:rPr>
      </w:pPr>
      <w:r w:rsidRPr="00CE6324">
        <w:rPr>
          <w:rFonts w:ascii="Palatino Linotype" w:hAnsi="Palatino Linotype"/>
        </w:rPr>
        <w:t>6.</w:t>
      </w:r>
      <w:r w:rsidRPr="00CE6324">
        <w:rPr>
          <w:rFonts w:ascii="Palatino Linotype" w:hAnsi="Palatino Linotype"/>
        </w:rPr>
        <w:tab/>
        <w:t xml:space="preserve">Stevens, J. F.; Reed, R. L.; Morré, J. T., Characterization of phytoecdysteroid glycosides in meadowfoam (Limnanthes alba) seed meal by positive and negative ion LC-MS/MS. </w:t>
      </w:r>
      <w:r w:rsidRPr="00CE6324">
        <w:rPr>
          <w:rFonts w:ascii="Palatino Linotype" w:hAnsi="Palatino Linotype"/>
          <w:i/>
        </w:rPr>
        <w:t xml:space="preserve">Journal of agricultural and food chemistry </w:t>
      </w:r>
      <w:r w:rsidRPr="00CE6324">
        <w:rPr>
          <w:rFonts w:ascii="Palatino Linotype" w:hAnsi="Palatino Linotype"/>
          <w:b/>
        </w:rPr>
        <w:t>2008,</w:t>
      </w:r>
      <w:r w:rsidRPr="00CE6324">
        <w:rPr>
          <w:rFonts w:ascii="Palatino Linotype" w:hAnsi="Palatino Linotype"/>
        </w:rPr>
        <w:t xml:space="preserve"> 56, (11), 3945-3952.</w:t>
      </w:r>
    </w:p>
    <w:p w:rsidR="00A31FCC" w:rsidRDefault="00CE6324">
      <w:r w:rsidRPr="00CE6324">
        <w:rPr>
          <w:rFonts w:ascii="Palatino Linotype" w:hAnsi="Palatino Linotype"/>
        </w:rPr>
        <w:fldChar w:fldCharType="end"/>
      </w:r>
    </w:p>
    <w:sectPr w:rsidR="00A31FCC" w:rsidSect="004700E9">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olecules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z2x9twr6tr9w6e0e5epptewvtr9rdp5rrrr&quot;&gt;achyranthes&lt;record-ids&gt;&lt;item&gt;1&lt;/item&gt;&lt;item&gt;2&lt;/item&gt;&lt;item&gt;3&lt;/item&gt;&lt;item&gt;5&lt;/item&gt;&lt;item&gt;65&lt;/item&gt;&lt;item&gt;66&lt;/item&gt;&lt;/record-ids&gt;&lt;/item&gt;&lt;/Libraries&gt;"/>
  </w:docVars>
  <w:rsids>
    <w:rsidRoot w:val="00E617E2"/>
    <w:rsid w:val="003F7917"/>
    <w:rsid w:val="004700E9"/>
    <w:rsid w:val="00667EF8"/>
    <w:rsid w:val="00683276"/>
    <w:rsid w:val="00A31FCC"/>
    <w:rsid w:val="00B815CB"/>
    <w:rsid w:val="00CE6324"/>
    <w:rsid w:val="00E61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709046-9B35-41FA-973B-7EBA24476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7917"/>
    <w:rPr>
      <w:rFonts w:eastAsia="SimSu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DPI41tablecaption">
    <w:name w:val="MDPI_4.1_table_caption"/>
    <w:qFormat/>
    <w:rsid w:val="003F7917"/>
    <w:pPr>
      <w:adjustRightInd w:val="0"/>
      <w:snapToGrid w:val="0"/>
      <w:spacing w:before="240" w:after="120" w:line="260" w:lineRule="atLeast"/>
      <w:ind w:left="425" w:right="425"/>
      <w:jc w:val="both"/>
    </w:pPr>
    <w:rPr>
      <w:rFonts w:ascii="Palatino Linotype" w:eastAsia="Times New Roman" w:hAnsi="Palatino Linotype"/>
      <w:color w:val="000000"/>
      <w:sz w:val="18"/>
      <w:lang w:val="en-US" w:eastAsia="de-DE" w:bidi="en-US"/>
    </w:rPr>
  </w:style>
  <w:style w:type="character" w:styleId="Collegamentoipertestuale">
    <w:name w:val="Hyperlink"/>
    <w:basedOn w:val="Carpredefinitoparagrafo"/>
    <w:uiPriority w:val="99"/>
    <w:unhideWhenUsed/>
    <w:rsid w:val="00B815CB"/>
    <w:rPr>
      <w:color w:val="0563C1" w:themeColor="hyperlink"/>
      <w:u w:val="single"/>
    </w:rPr>
  </w:style>
  <w:style w:type="paragraph" w:customStyle="1" w:styleId="MDPI12title">
    <w:name w:val="MDPI_1.2_title"/>
    <w:next w:val="Normale"/>
    <w:qFormat/>
    <w:rsid w:val="00B815CB"/>
    <w:pPr>
      <w:adjustRightInd w:val="0"/>
      <w:snapToGrid w:val="0"/>
      <w:spacing w:after="240" w:line="240" w:lineRule="atLeas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next w:val="Normale"/>
    <w:qFormat/>
    <w:rsid w:val="00B815CB"/>
    <w:pPr>
      <w:adjustRightInd w:val="0"/>
      <w:snapToGrid w:val="0"/>
      <w:spacing w:after="120" w:line="260" w:lineRule="atLeast"/>
    </w:pPr>
    <w:rPr>
      <w:rFonts w:ascii="Palatino Linotype" w:eastAsia="Times New Roman" w:hAnsi="Palatino Linotype" w:cs="Times New Roman"/>
      <w:b/>
      <w:color w:val="000000"/>
      <w:sz w:val="20"/>
      <w:lang w:val="en-US" w:eastAsia="de-DE" w:bidi="en-US"/>
    </w:rPr>
  </w:style>
  <w:style w:type="paragraph" w:customStyle="1" w:styleId="MDPI16affiliation">
    <w:name w:val="MDPI_1.6_affiliation"/>
    <w:qFormat/>
    <w:rsid w:val="00B815CB"/>
    <w:pPr>
      <w:adjustRightInd w:val="0"/>
      <w:snapToGrid w:val="0"/>
      <w:spacing w:after="0" w:line="260" w:lineRule="atLeast"/>
      <w:ind w:left="311" w:hanging="198"/>
    </w:pPr>
    <w:rPr>
      <w:rFonts w:ascii="Palatino Linotype" w:eastAsia="Times New Roman" w:hAnsi="Palatino Linotype" w:cs="Times New Roman"/>
      <w:color w:val="000000"/>
      <w:sz w:val="18"/>
      <w:szCs w:val="18"/>
      <w:lang w:val="en-US" w:eastAsia="de-DE" w:bidi="en-US"/>
    </w:rPr>
  </w:style>
  <w:style w:type="paragraph" w:customStyle="1" w:styleId="EndNoteBibliographyTitle">
    <w:name w:val="EndNote Bibliography Title"/>
    <w:basedOn w:val="Normale"/>
    <w:link w:val="EndNoteBibliographyTitleChar"/>
    <w:rsid w:val="00CE6324"/>
    <w:pPr>
      <w:spacing w:after="0"/>
      <w:jc w:val="center"/>
    </w:pPr>
    <w:rPr>
      <w:rFonts w:ascii="Calibri" w:hAnsi="Calibri" w:cs="Calibri"/>
      <w:noProof/>
      <w:lang w:val="en-US"/>
    </w:rPr>
  </w:style>
  <w:style w:type="character" w:customStyle="1" w:styleId="EndNoteBibliographyTitleChar">
    <w:name w:val="EndNote Bibliography Title Char"/>
    <w:basedOn w:val="Carpredefinitoparagrafo"/>
    <w:link w:val="EndNoteBibliographyTitle"/>
    <w:rsid w:val="00CE6324"/>
    <w:rPr>
      <w:rFonts w:ascii="Calibri" w:eastAsia="SimSun" w:hAnsi="Calibri" w:cs="Calibri"/>
      <w:noProof/>
      <w:lang w:val="en-US"/>
    </w:rPr>
  </w:style>
  <w:style w:type="paragraph" w:customStyle="1" w:styleId="EndNoteBibliography">
    <w:name w:val="EndNote Bibliography"/>
    <w:basedOn w:val="Normale"/>
    <w:link w:val="EndNoteBibliographyChar"/>
    <w:rsid w:val="00CE6324"/>
    <w:pPr>
      <w:spacing w:line="240" w:lineRule="auto"/>
    </w:pPr>
    <w:rPr>
      <w:rFonts w:ascii="Calibri" w:hAnsi="Calibri" w:cs="Calibri"/>
      <w:noProof/>
      <w:lang w:val="en-US"/>
    </w:rPr>
  </w:style>
  <w:style w:type="character" w:customStyle="1" w:styleId="EndNoteBibliographyChar">
    <w:name w:val="EndNote Bibliography Char"/>
    <w:basedOn w:val="Carpredefinitoparagrafo"/>
    <w:link w:val="EndNoteBibliography"/>
    <w:rsid w:val="00CE6324"/>
    <w:rPr>
      <w:rFonts w:ascii="Calibri" w:eastAsia="SimSun"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mahomoodally@uom.ac.m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katinan.etienne@gmail.com" TargetMode="External"/><Relationship Id="rId12" Type="http://schemas.openxmlformats.org/officeDocument/2006/relationships/hyperlink" Target="mailto:claudio.ferrante@unich.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mizheleva@gmail.com" TargetMode="External"/><Relationship Id="rId11" Type="http://schemas.openxmlformats.org/officeDocument/2006/relationships/hyperlink" Target="mailto:gokhanzengin@selcuk.edu.tr" TargetMode="External"/><Relationship Id="rId5" Type="http://schemas.openxmlformats.org/officeDocument/2006/relationships/hyperlink" Target="mailto:gokhanzengin@selcuk.edu.tr" TargetMode="External"/><Relationship Id="rId10" Type="http://schemas.openxmlformats.org/officeDocument/2006/relationships/hyperlink" Target="mailto:boyahyaa-90@hotmail.fr" TargetMode="External"/><Relationship Id="rId4" Type="http://schemas.openxmlformats.org/officeDocument/2006/relationships/hyperlink" Target="mailto:sinankouadio@gmail.com" TargetMode="External"/><Relationship Id="rId9" Type="http://schemas.openxmlformats.org/officeDocument/2006/relationships/hyperlink" Target="mailto:devina.lobine@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5560</Words>
  <Characters>31698</Characters>
  <Application>Microsoft Office Word</Application>
  <DocSecurity>0</DocSecurity>
  <Lines>264</Lines>
  <Paragraphs>74</Paragraphs>
  <ScaleCrop>false</ScaleCrop>
  <HeadingPairs>
    <vt:vector size="4" baseType="variant">
      <vt:variant>
        <vt:lpstr>Titolo</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Mariamatilde</cp:lastModifiedBy>
  <cp:revision>2</cp:revision>
  <dcterms:created xsi:type="dcterms:W3CDTF">2020-04-14T19:53:00Z</dcterms:created>
  <dcterms:modified xsi:type="dcterms:W3CDTF">2020-04-14T19:53:00Z</dcterms:modified>
</cp:coreProperties>
</file>